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8C1B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D5FA2" w:rsidRPr="008D5FA2">
        <w:rPr>
          <w:b/>
          <w:noProof/>
          <w:sz w:val="24"/>
        </w:rPr>
        <w:t>RAN</w:t>
      </w:r>
      <w:r w:rsidR="00A11DF5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1154">
        <w:rPr>
          <w:b/>
          <w:noProof/>
          <w:sz w:val="24"/>
        </w:rPr>
        <w:t>12</w:t>
      </w:r>
      <w:r w:rsidR="009478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4447EB" w:rsidRPr="00BC403D">
        <w:rPr>
          <w:b/>
          <w:noProof/>
          <w:sz w:val="24"/>
          <w:szCs w:val="18"/>
        </w:rPr>
        <w:t>R2-2</w:t>
      </w:r>
      <w:r w:rsidR="00F9064B">
        <w:rPr>
          <w:b/>
          <w:noProof/>
          <w:sz w:val="24"/>
          <w:szCs w:val="18"/>
        </w:rPr>
        <w:t>500705</w:t>
      </w:r>
      <w:bookmarkStart w:id="0" w:name="_GoBack"/>
      <w:bookmarkEnd w:id="0"/>
    </w:p>
    <w:p w14:paraId="7CB45193" w14:textId="0CD94F67" w:rsidR="001E41F3" w:rsidRPr="00763654" w:rsidRDefault="00ED42C8" w:rsidP="002A305A">
      <w:pPr>
        <w:adjustRightInd w:val="0"/>
        <w:snapToGrid w:val="0"/>
        <w:spacing w:after="12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zh-CN"/>
        </w:rPr>
        <w:t>Athens</w:t>
      </w:r>
      <w:r w:rsidR="004447EB" w:rsidRPr="00763654">
        <w:rPr>
          <w:rFonts w:ascii="Arial" w:hAnsi="Arial"/>
          <w:b/>
          <w:noProof/>
          <w:sz w:val="24"/>
        </w:rPr>
        <w:t xml:space="preserve">, </w:t>
      </w:r>
      <w:r w:rsidR="009351E6">
        <w:rPr>
          <w:rFonts w:ascii="Arial" w:hAnsi="Arial"/>
          <w:b/>
          <w:noProof/>
          <w:sz w:val="24"/>
        </w:rPr>
        <w:t>Greece,</w:t>
      </w:r>
      <w:r w:rsidR="004447EB" w:rsidRPr="00763654">
        <w:rPr>
          <w:rFonts w:ascii="Arial" w:hAnsi="Arial"/>
          <w:b/>
          <w:noProof/>
          <w:sz w:val="24"/>
        </w:rPr>
        <w:t xml:space="preserve"> </w:t>
      </w:r>
      <w:r w:rsidR="002B6F54">
        <w:rPr>
          <w:rFonts w:ascii="Arial" w:hAnsi="Arial"/>
          <w:b/>
          <w:noProof/>
          <w:sz w:val="24"/>
        </w:rPr>
        <w:t>Feb</w:t>
      </w:r>
      <w:r w:rsidR="002742DF">
        <w:rPr>
          <w:rFonts w:ascii="Arial" w:hAnsi="Arial"/>
          <w:b/>
          <w:noProof/>
          <w:sz w:val="24"/>
        </w:rPr>
        <w:t>r</w:t>
      </w:r>
      <w:r w:rsidR="002B6F54">
        <w:rPr>
          <w:rFonts w:ascii="Arial" w:hAnsi="Arial"/>
          <w:b/>
          <w:noProof/>
          <w:sz w:val="24"/>
        </w:rPr>
        <w:t>uary</w:t>
      </w:r>
      <w:r w:rsidR="004447EB" w:rsidRPr="00763654">
        <w:rPr>
          <w:rFonts w:ascii="Arial" w:hAnsi="Arial"/>
          <w:b/>
          <w:noProof/>
          <w:sz w:val="24"/>
        </w:rPr>
        <w:t xml:space="preserve"> </w:t>
      </w:r>
      <w:r w:rsidR="00D840E4">
        <w:rPr>
          <w:rFonts w:ascii="Arial" w:hAnsi="Arial"/>
          <w:b/>
          <w:noProof/>
          <w:sz w:val="24"/>
        </w:rPr>
        <w:t>1</w:t>
      </w:r>
      <w:r w:rsidR="00BC68E8">
        <w:rPr>
          <w:rFonts w:ascii="Arial" w:hAnsi="Arial"/>
          <w:b/>
          <w:noProof/>
          <w:sz w:val="24"/>
        </w:rPr>
        <w:t>7</w:t>
      </w:r>
      <w:r w:rsidR="004447EB" w:rsidRPr="00763654">
        <w:rPr>
          <w:rFonts w:ascii="Arial" w:hAnsi="Arial"/>
          <w:b/>
          <w:noProof/>
          <w:sz w:val="24"/>
          <w:vertAlign w:val="superscript"/>
        </w:rPr>
        <w:t>th</w:t>
      </w:r>
      <w:r w:rsidR="004447EB" w:rsidRPr="00763654">
        <w:rPr>
          <w:rFonts w:ascii="Arial" w:hAnsi="Arial"/>
          <w:b/>
          <w:noProof/>
          <w:sz w:val="24"/>
        </w:rPr>
        <w:t xml:space="preserve">– </w:t>
      </w:r>
      <w:r w:rsidR="00D840E4">
        <w:rPr>
          <w:rFonts w:ascii="Arial" w:hAnsi="Arial"/>
          <w:b/>
          <w:noProof/>
          <w:sz w:val="24"/>
        </w:rPr>
        <w:t>2</w:t>
      </w:r>
      <w:r w:rsidR="00BC68E8">
        <w:rPr>
          <w:rFonts w:ascii="Arial" w:hAnsi="Arial"/>
          <w:b/>
          <w:noProof/>
          <w:sz w:val="24"/>
        </w:rPr>
        <w:t>1</w:t>
      </w:r>
      <w:r w:rsidR="00BC68E8" w:rsidRPr="00BC68E8">
        <w:rPr>
          <w:rFonts w:ascii="Arial" w:hAnsi="Arial"/>
          <w:b/>
          <w:noProof/>
          <w:sz w:val="24"/>
          <w:vertAlign w:val="superscript"/>
        </w:rPr>
        <w:t>st</w:t>
      </w:r>
      <w:r w:rsidR="004447EB" w:rsidRPr="00763654">
        <w:rPr>
          <w:rFonts w:ascii="Arial" w:hAnsi="Arial"/>
          <w:b/>
          <w:noProof/>
          <w:sz w:val="24"/>
        </w:rPr>
        <w:t>, 202</w:t>
      </w:r>
      <w:r w:rsidR="00BC68E8">
        <w:rPr>
          <w:rFonts w:ascii="Arial" w:hAnsi="Arial"/>
          <w:b/>
          <w:noProof/>
          <w:sz w:val="24"/>
        </w:rPr>
        <w:t>5</w:t>
      </w:r>
      <w:r w:rsidR="002656A5">
        <w:rPr>
          <w:rFonts w:ascii="Arial" w:hAnsi="Arial"/>
          <w:b/>
          <w:noProof/>
          <w:sz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8D823" w:rsidR="001E41F3" w:rsidRPr="00410371" w:rsidRDefault="00D21A93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7A059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0D211" w:rsidR="001E41F3" w:rsidRPr="000B717F" w:rsidRDefault="0079236E" w:rsidP="00AB4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A132CD" w:rsidR="001E41F3" w:rsidRPr="00410371" w:rsidRDefault="00EB60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94474" w:rsidR="001E41F3" w:rsidRPr="00410371" w:rsidRDefault="00012BA9" w:rsidP="00730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487787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AE39EC">
              <w:rPr>
                <w:b/>
                <w:bCs/>
                <w:sz w:val="28"/>
              </w:rPr>
              <w:t>4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9B8B3" w:rsidR="00F25D98" w:rsidRDefault="00576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4125C" w:rsidR="001E41F3" w:rsidRDefault="00E1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1E0FC6">
              <w:rPr>
                <w:noProof/>
                <w:lang w:eastAsia="zh-CN"/>
              </w:rPr>
              <w:t xml:space="preserve">LTE </w:t>
            </w:r>
            <w:r w:rsidR="00B97FD7">
              <w:rPr>
                <w:noProof/>
                <w:lang w:eastAsia="zh-CN"/>
              </w:rPr>
              <w:t xml:space="preserve">TN </w:t>
            </w:r>
            <w:r w:rsidR="001E0FC6">
              <w:rPr>
                <w:noProof/>
                <w:lang w:eastAsia="zh-CN"/>
              </w:rPr>
              <w:t xml:space="preserve">to </w:t>
            </w:r>
            <w:r w:rsidR="001E0FC6">
              <w:rPr>
                <w:rFonts w:hint="eastAsia"/>
                <w:noProof/>
                <w:lang w:eastAsia="zh-CN"/>
              </w:rPr>
              <w:t>NR</w:t>
            </w:r>
            <w:r w:rsidR="001E0FC6">
              <w:rPr>
                <w:noProof/>
                <w:lang w:eastAsia="zh-CN"/>
              </w:rPr>
              <w:t xml:space="preserve"> </w:t>
            </w:r>
            <w:r w:rsidR="00290186">
              <w:rPr>
                <w:noProof/>
                <w:lang w:eastAsia="zh-CN"/>
              </w:rPr>
              <w:t>N</w:t>
            </w:r>
            <w:r w:rsidR="001E0FC6">
              <w:rPr>
                <w:rFonts w:hint="eastAsia"/>
                <w:noProof/>
                <w:lang w:eastAsia="zh-CN"/>
              </w:rPr>
              <w:t>TN</w:t>
            </w:r>
            <w:r w:rsidR="001E0FC6">
              <w:rPr>
                <w:noProof/>
                <w:lang w:eastAsia="zh-CN"/>
              </w:rPr>
              <w:t xml:space="preserve"> </w:t>
            </w:r>
            <w:r w:rsidR="001E0FC6">
              <w:rPr>
                <w:rFonts w:hint="eastAsia"/>
                <w:noProof/>
                <w:lang w:eastAsia="zh-CN"/>
              </w:rPr>
              <w:t>Mo</w:t>
            </w:r>
            <w:r w:rsidR="001E0FC6">
              <w:rPr>
                <w:noProof/>
                <w:lang w:eastAsia="zh-CN"/>
              </w:rPr>
              <w:t>bility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5D0F35" w:rsidR="001E41F3" w:rsidRDefault="004B21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B77A39"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3F544" w:rsidR="001E41F3" w:rsidRDefault="00514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LTE_TN_NR_NTN_mob</w:t>
            </w:r>
            <w:r w:rsidR="00023079">
              <w:rPr>
                <w:rStyle w:val="ui-provider"/>
              </w:rPr>
              <w:t>-</w:t>
            </w:r>
            <w:r w:rsidR="00023079">
              <w:rPr>
                <w:rStyle w:val="ui-provider"/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EEECC2" w:rsidR="001E41F3" w:rsidRDefault="008800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7F6A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F6ACC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F6ACC">
              <w:rPr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F026B" w:rsidR="001E41F3" w:rsidRDefault="000879E3" w:rsidP="00D77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620E60">
              <w:rPr>
                <w:noProof/>
                <w:lang w:eastAsia="zh-CN"/>
              </w:rPr>
              <w:t xml:space="preserve">UE capability for </w:t>
            </w:r>
            <w:r w:rsidR="00A13D14">
              <w:rPr>
                <w:noProof/>
              </w:rPr>
              <w:t>i</w:t>
            </w:r>
            <w:r w:rsidR="00A13D14" w:rsidRPr="000366B5">
              <w:rPr>
                <w:noProof/>
              </w:rPr>
              <w:t xml:space="preserve">nter-RAT cell </w:t>
            </w:r>
            <w:r w:rsidR="00A13D14">
              <w:rPr>
                <w:rFonts w:hint="eastAsia"/>
                <w:noProof/>
                <w:lang w:eastAsia="zh-CN"/>
              </w:rPr>
              <w:t xml:space="preserve">measurement on </w:t>
            </w:r>
            <w:r w:rsidR="00A13D14" w:rsidRPr="000366B5">
              <w:rPr>
                <w:noProof/>
              </w:rPr>
              <w:t xml:space="preserve">NR </w:t>
            </w:r>
            <w:r w:rsidR="00A13D14">
              <w:rPr>
                <w:noProof/>
              </w:rPr>
              <w:t>NTN cell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76A9B7" w:rsidR="00E71BAA" w:rsidRPr="00E75C09" w:rsidRDefault="00E75C09" w:rsidP="00C24BAF">
            <w:pPr>
              <w:pStyle w:val="CRCoverPage"/>
              <w:tabs>
                <w:tab w:val="left" w:pos="384"/>
              </w:tabs>
              <w:spacing w:before="20" w:after="0"/>
            </w:pPr>
            <w:r>
              <w:rPr>
                <w:noProof/>
              </w:rPr>
              <w:t xml:space="preserve">A </w:t>
            </w:r>
            <w:r w:rsidR="00903C7D">
              <w:rPr>
                <w:noProof/>
              </w:rPr>
              <w:t xml:space="preserve">new </w:t>
            </w:r>
            <w:r>
              <w:rPr>
                <w:noProof/>
              </w:rPr>
              <w:t xml:space="preserve">optional </w:t>
            </w:r>
            <w:r w:rsidR="00903C7D">
              <w:rPr>
                <w:noProof/>
              </w:rPr>
              <w:t>UE capabilit</w:t>
            </w:r>
            <w:r w:rsidR="00501C7C">
              <w:rPr>
                <w:noProof/>
              </w:rPr>
              <w:t>y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without siganlling </w:t>
            </w:r>
            <w:r w:rsidR="007F4171">
              <w:rPr>
                <w:noProof/>
              </w:rPr>
              <w:t>is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>introduced</w:t>
            </w:r>
            <w:r w:rsidR="00A56FA7">
              <w:rPr>
                <w:noProof/>
              </w:rPr>
              <w:t xml:space="preserve"> to allow i</w:t>
            </w:r>
            <w:r w:rsidR="00A56FA7" w:rsidRPr="000366B5">
              <w:rPr>
                <w:noProof/>
              </w:rPr>
              <w:t xml:space="preserve">nter-RAT </w:t>
            </w:r>
            <w:r w:rsidR="00BD5F0A">
              <w:rPr>
                <w:rFonts w:hint="eastAsia"/>
                <w:noProof/>
                <w:lang w:eastAsia="zh-CN"/>
              </w:rPr>
              <w:t xml:space="preserve">measurement </w:t>
            </w:r>
            <w:r w:rsidR="008648A3">
              <w:rPr>
                <w:rFonts w:hint="eastAsia"/>
                <w:lang w:eastAsia="zh-CN"/>
              </w:rPr>
              <w:t>for</w:t>
            </w:r>
            <w:r w:rsidR="008648A3" w:rsidRPr="000366B5">
              <w:rPr>
                <w:noProof/>
              </w:rPr>
              <w:t xml:space="preserve"> cell reselection from </w:t>
            </w:r>
            <w:r w:rsidR="00241EB8">
              <w:rPr>
                <w:rFonts w:hint="eastAsia"/>
                <w:noProof/>
                <w:lang w:eastAsia="zh-CN"/>
              </w:rPr>
              <w:t>a</w:t>
            </w:r>
            <w:r w:rsidR="004D6F16">
              <w:rPr>
                <w:rFonts w:hint="eastAsia"/>
                <w:noProof/>
                <w:lang w:eastAsia="zh-CN"/>
              </w:rPr>
              <w:t xml:space="preserve">n </w:t>
            </w:r>
            <w:r w:rsidR="004D6F16" w:rsidRPr="00C52A47">
              <w:t>E-UTRA</w:t>
            </w:r>
            <w:r w:rsidR="008648A3">
              <w:rPr>
                <w:noProof/>
              </w:rPr>
              <w:t xml:space="preserve"> TN cell</w:t>
            </w:r>
            <w:r w:rsidR="008648A3" w:rsidRPr="000366B5">
              <w:rPr>
                <w:noProof/>
              </w:rPr>
              <w:t xml:space="preserve"> to </w:t>
            </w:r>
            <w:r w:rsidR="005955D4">
              <w:rPr>
                <w:rFonts w:hint="eastAsia"/>
                <w:noProof/>
                <w:lang w:eastAsia="zh-CN"/>
              </w:rPr>
              <w:t xml:space="preserve">an </w:t>
            </w:r>
            <w:r w:rsidR="008648A3" w:rsidRPr="000366B5">
              <w:rPr>
                <w:noProof/>
              </w:rPr>
              <w:t xml:space="preserve">NR </w:t>
            </w:r>
            <w:r w:rsidR="008648A3">
              <w:rPr>
                <w:noProof/>
              </w:rPr>
              <w:t>NTN cell</w:t>
            </w:r>
            <w:r w:rsidR="00A56FA7" w:rsidRPr="000366B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06710" w:rsidR="001E41F3" w:rsidRDefault="006B20C1" w:rsidP="002E4299">
            <w:pPr>
              <w:pStyle w:val="CRCoverPage"/>
              <w:spacing w:after="0"/>
              <w:rPr>
                <w:noProof/>
              </w:rPr>
            </w:pPr>
            <w:r w:rsidRPr="000366B5">
              <w:rPr>
                <w:noProof/>
              </w:rPr>
              <w:t xml:space="preserve">Inter-RAT cell reselection from </w:t>
            </w:r>
            <w:r w:rsidR="00C57014">
              <w:rPr>
                <w:noProof/>
              </w:rPr>
              <w:t>LTE TN</w:t>
            </w:r>
            <w:r w:rsidRPr="000366B5">
              <w:rPr>
                <w:noProof/>
              </w:rPr>
              <w:t xml:space="preserve"> to NR </w:t>
            </w:r>
            <w:r>
              <w:rPr>
                <w:noProof/>
              </w:rPr>
              <w:t xml:space="preserve">NTN </w:t>
            </w:r>
            <w:r w:rsidRPr="000366B5"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9156B" w:rsidR="001E41F3" w:rsidRDefault="00261802" w:rsidP="00837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3.3, </w:t>
            </w:r>
            <w:r w:rsidR="000F2978">
              <w:rPr>
                <w:noProof/>
                <w:lang w:eastAsia="zh-CN"/>
              </w:rPr>
              <w:t>6.</w:t>
            </w:r>
            <w:r w:rsidR="00073D03">
              <w:rPr>
                <w:noProof/>
                <w:lang w:eastAsia="zh-CN"/>
              </w:rPr>
              <w:t>8</w:t>
            </w:r>
            <w:r w:rsidR="000F2978"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70B4AE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22AB6" w14:textId="6260EA0D" w:rsidR="00197466" w:rsidRDefault="006B23E6" w:rsidP="00AB30E0">
            <w:pPr>
              <w:pStyle w:val="CRCoverPage"/>
              <w:spacing w:after="0"/>
              <w:ind w:left="99"/>
            </w:pPr>
            <w:r>
              <w:t>TS 3</w:t>
            </w:r>
            <w:r w:rsidR="00E75C09">
              <w:t>6</w:t>
            </w:r>
            <w:r>
              <w:t>.331 CR</w:t>
            </w:r>
            <w:r w:rsidR="00A63234">
              <w:t xml:space="preserve"> 5065</w:t>
            </w:r>
          </w:p>
          <w:p w14:paraId="42398B96" w14:textId="45D3A2FE" w:rsidR="00E7665A" w:rsidRDefault="00E7665A" w:rsidP="00AB30E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36.300</w:t>
            </w:r>
            <w:r w:rsidR="00C45FD3">
              <w:rPr>
                <w:rFonts w:hint="eastAsia"/>
                <w:lang w:eastAsia="zh-CN"/>
              </w:rPr>
              <w:t xml:space="preserve"> CR</w:t>
            </w:r>
            <w:r w:rsidR="00AF66EA">
              <w:rPr>
                <w:lang w:eastAsia="zh-CN"/>
              </w:rPr>
              <w:t xml:space="preserve"> </w:t>
            </w:r>
            <w:r w:rsidR="00D7205E">
              <w:rPr>
                <w:lang w:eastAsia="zh-CN"/>
              </w:rPr>
              <w:t>1412</w:t>
            </w:r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D61A3C" w:rsidR="00197466" w:rsidRDefault="002656A5" w:rsidP="00197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of </w:t>
            </w:r>
            <w:r w:rsidRPr="002656A5">
              <w:rPr>
                <w:noProof/>
                <w:lang w:eastAsia="zh-CN"/>
              </w:rPr>
              <w:t>R2-2409536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3AAC" w14:textId="0A6544BD" w:rsidR="00706C95" w:rsidRPr="001A75A6" w:rsidRDefault="006330C9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bookmarkStart w:id="2" w:name="_Hlk151404246"/>
      <w:r w:rsidRPr="001A75A6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1A75A6">
        <w:rPr>
          <w:rFonts w:ascii="Times New Roman" w:hAnsi="Times New Roman" w:cs="Times New Roman"/>
          <w:lang w:val="en-US"/>
        </w:rPr>
        <w:t xml:space="preserve"> OF CHANGE</w:t>
      </w:r>
      <w:bookmarkEnd w:id="2"/>
    </w:p>
    <w:p w14:paraId="75F39263" w14:textId="77777777" w:rsidR="00B2506B" w:rsidRDefault="00B2506B" w:rsidP="00B2506B">
      <w:pPr>
        <w:pStyle w:val="2"/>
        <w:rPr>
          <w:lang w:eastAsia="ja-JP"/>
        </w:rPr>
      </w:pPr>
      <w:bookmarkStart w:id="3" w:name="_Toc178248003"/>
      <w:bookmarkStart w:id="4" w:name="_Toc29240997"/>
      <w:bookmarkStart w:id="5" w:name="_Toc37152466"/>
      <w:bookmarkStart w:id="6" w:name="_Toc37236383"/>
      <w:bookmarkStart w:id="7" w:name="_Toc46493468"/>
      <w:bookmarkStart w:id="8" w:name="_Toc52534362"/>
      <w:bookmarkStart w:id="9" w:name="_Toc171702453"/>
      <w:bookmarkStart w:id="10" w:name="_Toc37237062"/>
      <w:bookmarkStart w:id="11" w:name="_Toc46494260"/>
      <w:bookmarkStart w:id="12" w:name="_Toc52535154"/>
      <w:bookmarkStart w:id="13" w:name="_Toc171703331"/>
      <w:r>
        <w:t>3.3</w:t>
      </w:r>
      <w:r>
        <w:tab/>
        <w:t>Abbreviations</w:t>
      </w:r>
      <w:bookmarkEnd w:id="3"/>
    </w:p>
    <w:p w14:paraId="1C43C485" w14:textId="77777777" w:rsidR="00B2506B" w:rsidRDefault="00B2506B" w:rsidP="00B2506B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ED6F329" w14:textId="77777777" w:rsidR="00B2506B" w:rsidRDefault="00B2506B" w:rsidP="00B2506B">
      <w:pPr>
        <w:pStyle w:val="EW"/>
      </w:pPr>
      <w:r>
        <w:t>1xRTT</w:t>
      </w:r>
      <w:r>
        <w:tab/>
        <w:t>CDMA2000 1x Radio Transmission Technology</w:t>
      </w:r>
    </w:p>
    <w:p w14:paraId="473B6BB9" w14:textId="77777777" w:rsidR="00B2506B" w:rsidRDefault="00B2506B" w:rsidP="00B2506B">
      <w:pPr>
        <w:pStyle w:val="EW"/>
      </w:pPr>
      <w:r>
        <w:t>ACK</w:t>
      </w:r>
      <w:r>
        <w:tab/>
        <w:t>Acknowledgement</w:t>
      </w:r>
    </w:p>
    <w:p w14:paraId="4DA06D8D" w14:textId="77777777" w:rsidR="00B2506B" w:rsidRDefault="00B2506B" w:rsidP="00B2506B">
      <w:pPr>
        <w:pStyle w:val="EW"/>
        <w:rPr>
          <w:lang w:eastAsia="ko-KR"/>
        </w:rPr>
      </w:pPr>
      <w:r>
        <w:rPr>
          <w:lang w:eastAsia="ko-KR"/>
        </w:rPr>
        <w:t>ACDC</w:t>
      </w:r>
      <w:r>
        <w:rPr>
          <w:lang w:eastAsia="ko-KR"/>
        </w:rPr>
        <w:tab/>
        <w:t>Application specific Congestion control for Data Communication</w:t>
      </w:r>
    </w:p>
    <w:p w14:paraId="1E978FCB" w14:textId="77777777" w:rsidR="00B2506B" w:rsidRDefault="00B2506B" w:rsidP="00B2506B">
      <w:pPr>
        <w:pStyle w:val="EW"/>
        <w:rPr>
          <w:lang w:eastAsia="ja-JP"/>
        </w:rPr>
      </w:pPr>
      <w:r>
        <w:t>ANDSF</w:t>
      </w:r>
      <w:r>
        <w:tab/>
        <w:t>Access Network Discovery and Selection Function</w:t>
      </w:r>
    </w:p>
    <w:p w14:paraId="377422DB" w14:textId="77777777" w:rsidR="00B2506B" w:rsidRDefault="00B2506B" w:rsidP="00B2506B">
      <w:pPr>
        <w:pStyle w:val="EW"/>
      </w:pPr>
      <w:r>
        <w:t>ANR</w:t>
      </w:r>
      <w:r>
        <w:tab/>
        <w:t>Automatic Neighbour Relation</w:t>
      </w:r>
    </w:p>
    <w:p w14:paraId="7D6A09AA" w14:textId="77777777" w:rsidR="00B2506B" w:rsidRDefault="00B2506B" w:rsidP="00B2506B">
      <w:pPr>
        <w:pStyle w:val="EW"/>
      </w:pPr>
      <w:r>
        <w:t>BCCH</w:t>
      </w:r>
      <w:r>
        <w:tab/>
        <w:t>Broadcast Control Channel</w:t>
      </w:r>
    </w:p>
    <w:p w14:paraId="6801C45A" w14:textId="77777777" w:rsidR="00B2506B" w:rsidRDefault="00B2506B" w:rsidP="00B2506B">
      <w:pPr>
        <w:pStyle w:val="EW"/>
        <w:rPr>
          <w:lang w:val="fr-FR"/>
        </w:rPr>
      </w:pPr>
      <w:r>
        <w:rPr>
          <w:lang w:val="fr-FR"/>
        </w:rPr>
        <w:t>CAS</w:t>
      </w:r>
      <w:r>
        <w:rPr>
          <w:lang w:val="fr-FR"/>
        </w:rPr>
        <w:tab/>
        <w:t>Cell Acquisition Subframes</w:t>
      </w:r>
    </w:p>
    <w:p w14:paraId="26D6ABCE" w14:textId="77777777" w:rsidR="00B2506B" w:rsidRDefault="00B2506B" w:rsidP="00B2506B">
      <w:pPr>
        <w:pStyle w:val="EW"/>
        <w:rPr>
          <w:lang w:val="fr-FR"/>
        </w:rPr>
      </w:pPr>
      <w:r>
        <w:rPr>
          <w:lang w:val="fr-FR"/>
        </w:rPr>
        <w:t>CFI</w:t>
      </w:r>
      <w:r>
        <w:rPr>
          <w:lang w:val="fr-FR"/>
        </w:rPr>
        <w:tab/>
        <w:t>Control Format Indicator</w:t>
      </w:r>
    </w:p>
    <w:p w14:paraId="1489C206" w14:textId="77777777" w:rsidR="00B2506B" w:rsidRDefault="00B2506B" w:rsidP="00B2506B">
      <w:pPr>
        <w:pStyle w:val="EW"/>
      </w:pPr>
      <w:r>
        <w:t>CG</w:t>
      </w:r>
      <w:r>
        <w:tab/>
        <w:t>Cell Group</w:t>
      </w:r>
    </w:p>
    <w:p w14:paraId="03E51EE6" w14:textId="77777777" w:rsidR="00B2506B" w:rsidRDefault="00B2506B" w:rsidP="00B2506B">
      <w:pPr>
        <w:pStyle w:val="EW"/>
      </w:pPr>
      <w:r>
        <w:t>CRS</w:t>
      </w:r>
      <w:r>
        <w:tab/>
        <w:t>Cell-specific Reference Signal</w:t>
      </w:r>
    </w:p>
    <w:p w14:paraId="07DF124F" w14:textId="77777777" w:rsidR="00B2506B" w:rsidRDefault="00B2506B" w:rsidP="00B2506B">
      <w:pPr>
        <w:pStyle w:val="EW"/>
      </w:pPr>
      <w:r>
        <w:t>CSG</w:t>
      </w:r>
      <w:r>
        <w:tab/>
        <w:t>Closed Subscriber Group</w:t>
      </w:r>
    </w:p>
    <w:p w14:paraId="13CE0F62" w14:textId="77777777" w:rsidR="00B2506B" w:rsidRDefault="00B2506B" w:rsidP="00B2506B">
      <w:pPr>
        <w:pStyle w:val="EW"/>
      </w:pPr>
      <w:r>
        <w:t>CSI</w:t>
      </w:r>
      <w:r>
        <w:tab/>
        <w:t>Channel State Information</w:t>
      </w:r>
    </w:p>
    <w:p w14:paraId="6330DC4B" w14:textId="77777777" w:rsidR="00B2506B" w:rsidRDefault="00B2506B" w:rsidP="00B2506B">
      <w:pPr>
        <w:pStyle w:val="EW"/>
      </w:pPr>
      <w:r>
        <w:t>DC</w:t>
      </w:r>
      <w:r>
        <w:tab/>
        <w:t>Dual Connectivity</w:t>
      </w:r>
    </w:p>
    <w:p w14:paraId="64802434" w14:textId="77777777" w:rsidR="00B2506B" w:rsidRDefault="00B2506B" w:rsidP="00B2506B">
      <w:pPr>
        <w:pStyle w:val="EW"/>
      </w:pPr>
      <w:r>
        <w:t>DCI</w:t>
      </w:r>
      <w:r>
        <w:tab/>
        <w:t>Downlink Control Information</w:t>
      </w:r>
    </w:p>
    <w:p w14:paraId="22F9BB81" w14:textId="77777777" w:rsidR="00B2506B" w:rsidRDefault="00B2506B" w:rsidP="00B2506B">
      <w:pPr>
        <w:pStyle w:val="EW"/>
      </w:pPr>
      <w:r>
        <w:t>DL-SCH</w:t>
      </w:r>
      <w:r>
        <w:tab/>
        <w:t>Downlink Shared Channel</w:t>
      </w:r>
    </w:p>
    <w:p w14:paraId="619B0AD2" w14:textId="77777777" w:rsidR="00B2506B" w:rsidRDefault="00B2506B" w:rsidP="00B2506B">
      <w:pPr>
        <w:pStyle w:val="EW"/>
      </w:pPr>
      <w:r>
        <w:t>EHC</w:t>
      </w:r>
      <w:r>
        <w:tab/>
        <w:t>Ethernet Header Compression</w:t>
      </w:r>
    </w:p>
    <w:p w14:paraId="13FAF4A8" w14:textId="77777777" w:rsidR="00B2506B" w:rsidRDefault="00B2506B" w:rsidP="00B2506B">
      <w:pPr>
        <w:pStyle w:val="EW"/>
      </w:pPr>
      <w:r>
        <w:t>E-UTRA</w:t>
      </w:r>
      <w:r>
        <w:tab/>
        <w:t>Evolved Universal Terrestrial Radio Access</w:t>
      </w:r>
    </w:p>
    <w:p w14:paraId="1D8886C2" w14:textId="77777777" w:rsidR="00B2506B" w:rsidRDefault="00B2506B" w:rsidP="00B2506B">
      <w:pPr>
        <w:pStyle w:val="EW"/>
      </w:pPr>
      <w:r>
        <w:t>E-UTRAN</w:t>
      </w:r>
      <w:r>
        <w:tab/>
        <w:t>Evolved Universal Terrestrial Radio Access Network</w:t>
      </w:r>
    </w:p>
    <w:p w14:paraId="19A67D05" w14:textId="77777777" w:rsidR="00B2506B" w:rsidRDefault="00B2506B" w:rsidP="00B2506B">
      <w:pPr>
        <w:pStyle w:val="EW"/>
      </w:pPr>
      <w:r>
        <w:t>FDD</w:t>
      </w:r>
      <w:r>
        <w:tab/>
        <w:t>Frequency Division Duplex</w:t>
      </w:r>
    </w:p>
    <w:p w14:paraId="2316F9AB" w14:textId="77777777" w:rsidR="00B2506B" w:rsidRDefault="00B2506B" w:rsidP="00B2506B">
      <w:pPr>
        <w:pStyle w:val="EW"/>
      </w:pPr>
      <w:r>
        <w:t>GERAN</w:t>
      </w:r>
      <w:r>
        <w:tab/>
        <w:t>GSM/EDGE Radio Access Network</w:t>
      </w:r>
    </w:p>
    <w:p w14:paraId="4374C839" w14:textId="77777777" w:rsidR="00B2506B" w:rsidRDefault="00B2506B" w:rsidP="00B2506B">
      <w:pPr>
        <w:pStyle w:val="EW"/>
      </w:pPr>
      <w:r>
        <w:t>HARQ</w:t>
      </w:r>
      <w:r>
        <w:tab/>
        <w:t>Hybrid Automatic Repeat Request</w:t>
      </w:r>
    </w:p>
    <w:p w14:paraId="723207E6" w14:textId="77777777" w:rsidR="00B2506B" w:rsidRDefault="00B2506B" w:rsidP="00B2506B">
      <w:pPr>
        <w:pStyle w:val="EW"/>
      </w:pPr>
      <w:r>
        <w:t>HRPD</w:t>
      </w:r>
      <w:r>
        <w:tab/>
        <w:t>High Rate Packet Data</w:t>
      </w:r>
    </w:p>
    <w:p w14:paraId="0465F08E" w14:textId="77777777" w:rsidR="00B2506B" w:rsidRDefault="00B2506B" w:rsidP="00B2506B">
      <w:pPr>
        <w:pStyle w:val="EW"/>
      </w:pPr>
      <w:r>
        <w:t>HSDN</w:t>
      </w:r>
      <w:r>
        <w:tab/>
        <w:t>High Speed Dedicated Network</w:t>
      </w:r>
    </w:p>
    <w:p w14:paraId="55CA1D93" w14:textId="77777777" w:rsidR="00B2506B" w:rsidRDefault="00B2506B" w:rsidP="00B2506B">
      <w:pPr>
        <w:pStyle w:val="EW"/>
      </w:pPr>
      <w:r>
        <w:t>IRC</w:t>
      </w:r>
      <w:r>
        <w:tab/>
        <w:t>Interference Rejection Combining</w:t>
      </w:r>
    </w:p>
    <w:p w14:paraId="45DD6DC3" w14:textId="77777777" w:rsidR="00B2506B" w:rsidRDefault="00B2506B" w:rsidP="00B2506B">
      <w:pPr>
        <w:pStyle w:val="EW"/>
      </w:pPr>
      <w:r>
        <w:t>MAC</w:t>
      </w:r>
      <w:r>
        <w:tab/>
        <w:t>Medium Access Control</w:t>
      </w:r>
    </w:p>
    <w:p w14:paraId="5AC8B81E" w14:textId="77777777" w:rsidR="00B2506B" w:rsidRDefault="00B2506B" w:rsidP="00B2506B">
      <w:pPr>
        <w:pStyle w:val="EW"/>
      </w:pPr>
      <w:r>
        <w:t>MMSE</w:t>
      </w:r>
      <w:r>
        <w:tab/>
        <w:t>Minimum Mean Squared Error</w:t>
      </w:r>
    </w:p>
    <w:p w14:paraId="614C2E6A" w14:textId="77777777" w:rsidR="00B2506B" w:rsidRDefault="00B2506B" w:rsidP="00B2506B">
      <w:pPr>
        <w:pStyle w:val="EW"/>
      </w:pPr>
      <w:r>
        <w:t>MO-EDT</w:t>
      </w:r>
      <w:r>
        <w:tab/>
        <w:t>Mobile Originated Early Data Transmission</w:t>
      </w:r>
    </w:p>
    <w:p w14:paraId="429D7857" w14:textId="77777777" w:rsidR="00B2506B" w:rsidRDefault="00B2506B" w:rsidP="00B2506B">
      <w:pPr>
        <w:pStyle w:val="EW"/>
      </w:pPr>
      <w:r>
        <w:t>MRO</w:t>
      </w:r>
      <w:r>
        <w:tab/>
        <w:t>Mobility Robustness Optimisation</w:t>
      </w:r>
    </w:p>
    <w:p w14:paraId="2E1E87A9" w14:textId="77777777" w:rsidR="00B2506B" w:rsidRDefault="00B2506B" w:rsidP="00B2506B">
      <w:pPr>
        <w:pStyle w:val="EW"/>
      </w:pPr>
      <w:r>
        <w:t>MT-EDT</w:t>
      </w:r>
      <w:r>
        <w:tab/>
        <w:t>Mobile Terminated Early Data Transmission</w:t>
      </w:r>
    </w:p>
    <w:p w14:paraId="64472101" w14:textId="77777777" w:rsidR="00B2506B" w:rsidRDefault="00B2506B" w:rsidP="00B2506B">
      <w:pPr>
        <w:pStyle w:val="EW"/>
      </w:pPr>
      <w:r>
        <w:t>MTSI</w:t>
      </w:r>
      <w:r>
        <w:tab/>
        <w:t>Multimedia Telephony Service for IMS</w:t>
      </w:r>
    </w:p>
    <w:p w14:paraId="17CA0F90" w14:textId="77777777" w:rsidR="00B2506B" w:rsidRDefault="00B2506B" w:rsidP="00B2506B">
      <w:pPr>
        <w:pStyle w:val="EW"/>
      </w:pPr>
      <w:r>
        <w:t>MUST</w:t>
      </w:r>
      <w:r>
        <w:tab/>
        <w:t>MultiUser Superposition Transmission</w:t>
      </w:r>
    </w:p>
    <w:p w14:paraId="3DC3C5E1" w14:textId="77777777" w:rsidR="00B2506B" w:rsidRDefault="00B2506B" w:rsidP="00B2506B">
      <w:pPr>
        <w:pStyle w:val="EW"/>
      </w:pPr>
      <w:r>
        <w:t>NAICS</w:t>
      </w:r>
      <w:r>
        <w:tab/>
        <w:t>Network Assisted Interference Cancellation/Suppression</w:t>
      </w:r>
    </w:p>
    <w:p w14:paraId="49048098" w14:textId="27B9D805" w:rsidR="00B2506B" w:rsidRDefault="00B2506B" w:rsidP="00B2506B">
      <w:pPr>
        <w:pStyle w:val="EW"/>
        <w:rPr>
          <w:ins w:id="14" w:author="LTE_TN_NR_NTN_mob" w:date="2024-11-08T17:14:00Z"/>
        </w:rPr>
      </w:pPr>
      <w:r>
        <w:t>NB-IoT</w:t>
      </w:r>
      <w:r>
        <w:tab/>
        <w:t>Narrow Band Internet of Things</w:t>
      </w:r>
    </w:p>
    <w:p w14:paraId="69593DD3" w14:textId="5C3CC194" w:rsidR="00B2506B" w:rsidRDefault="0006642E" w:rsidP="004E09F4">
      <w:pPr>
        <w:pStyle w:val="EW"/>
      </w:pPr>
      <w:ins w:id="15" w:author="LTE_TN_NR_NTN_mob" w:date="2024-11-08T17:14:00Z">
        <w:r w:rsidRPr="0006642E">
          <w:t>NTN</w:t>
        </w:r>
        <w:r w:rsidRPr="0006642E">
          <w:tab/>
          <w:t>Non-Terrestrial Network</w:t>
        </w:r>
      </w:ins>
    </w:p>
    <w:p w14:paraId="64D48F4B" w14:textId="77777777" w:rsidR="00B2506B" w:rsidRDefault="00B2506B" w:rsidP="00B2506B">
      <w:pPr>
        <w:pStyle w:val="EW"/>
      </w:pPr>
      <w:r>
        <w:t>OS</w:t>
      </w:r>
      <w:r>
        <w:tab/>
        <w:t>OFDM Symbol</w:t>
      </w:r>
    </w:p>
    <w:p w14:paraId="498A0F8E" w14:textId="77777777" w:rsidR="00B2506B" w:rsidRDefault="00B2506B" w:rsidP="00B2506B">
      <w:pPr>
        <w:pStyle w:val="EW"/>
      </w:pPr>
      <w:r>
        <w:t>PCell</w:t>
      </w:r>
      <w:r>
        <w:tab/>
        <w:t>Primary Cell</w:t>
      </w:r>
    </w:p>
    <w:p w14:paraId="50839639" w14:textId="77777777" w:rsidR="00B2506B" w:rsidRDefault="00B2506B" w:rsidP="00B2506B">
      <w:pPr>
        <w:pStyle w:val="EW"/>
      </w:pPr>
      <w:r>
        <w:t>PDCCH</w:t>
      </w:r>
      <w:r>
        <w:tab/>
        <w:t>Physical Downlink Control Channel</w:t>
      </w:r>
    </w:p>
    <w:p w14:paraId="6326E82A" w14:textId="77777777" w:rsidR="00B2506B" w:rsidRDefault="00B2506B" w:rsidP="00B2506B">
      <w:pPr>
        <w:pStyle w:val="EW"/>
      </w:pPr>
      <w:r>
        <w:t>PDCP</w:t>
      </w:r>
      <w:r>
        <w:tab/>
        <w:t>Packet Data Convergence Protocol</w:t>
      </w:r>
    </w:p>
    <w:p w14:paraId="66A57CD4" w14:textId="77777777" w:rsidR="00B2506B" w:rsidRDefault="00B2506B" w:rsidP="00B2506B">
      <w:pPr>
        <w:pStyle w:val="EW"/>
      </w:pPr>
      <w:r>
        <w:t>PDSCH</w:t>
      </w:r>
      <w:r>
        <w:tab/>
        <w:t>Physical Downlink Shared Channel</w:t>
      </w:r>
    </w:p>
    <w:p w14:paraId="75B2CE98" w14:textId="77777777" w:rsidR="00B2506B" w:rsidRDefault="00B2506B" w:rsidP="00B2506B">
      <w:pPr>
        <w:pStyle w:val="EW"/>
      </w:pPr>
      <w:r>
        <w:t>PHR</w:t>
      </w:r>
      <w:r>
        <w:tab/>
        <w:t>Power Headroom Reporting</w:t>
      </w:r>
    </w:p>
    <w:p w14:paraId="67AC878A" w14:textId="77777777" w:rsidR="00B2506B" w:rsidRDefault="00B2506B" w:rsidP="00B2506B">
      <w:pPr>
        <w:pStyle w:val="EW"/>
      </w:pPr>
      <w:r>
        <w:t>ProSe</w:t>
      </w:r>
      <w:r>
        <w:tab/>
        <w:t>Proximity-based Services</w:t>
      </w:r>
    </w:p>
    <w:p w14:paraId="60D8AFBE" w14:textId="77777777" w:rsidR="00B2506B" w:rsidRDefault="00B2506B" w:rsidP="00B2506B">
      <w:pPr>
        <w:pStyle w:val="EW"/>
      </w:pPr>
      <w:r>
        <w:t>PUCCH</w:t>
      </w:r>
      <w:r>
        <w:tab/>
        <w:t>Physical Uplink Control Channel</w:t>
      </w:r>
    </w:p>
    <w:p w14:paraId="73DAFA77" w14:textId="77777777" w:rsidR="00B2506B" w:rsidRDefault="00B2506B" w:rsidP="00B2506B">
      <w:pPr>
        <w:pStyle w:val="EW"/>
      </w:pPr>
      <w:r>
        <w:t>PUR</w:t>
      </w:r>
      <w:r>
        <w:tab/>
        <w:t>Preconfigured Uplink Resource</w:t>
      </w:r>
    </w:p>
    <w:p w14:paraId="32C79D65" w14:textId="77777777" w:rsidR="00B2506B" w:rsidRDefault="00B2506B" w:rsidP="00B2506B">
      <w:pPr>
        <w:pStyle w:val="EW"/>
      </w:pPr>
      <w:r>
        <w:t>PUSCH</w:t>
      </w:r>
      <w:r>
        <w:tab/>
        <w:t>Physical Uplink Shared Channel</w:t>
      </w:r>
    </w:p>
    <w:p w14:paraId="2EEDF067" w14:textId="77777777" w:rsidR="00B2506B" w:rsidRDefault="00B2506B" w:rsidP="00B2506B">
      <w:pPr>
        <w:pStyle w:val="EW"/>
      </w:pPr>
      <w:r>
        <w:t>QoE</w:t>
      </w:r>
      <w:r>
        <w:tab/>
        <w:t>Quality of Experience</w:t>
      </w:r>
    </w:p>
    <w:p w14:paraId="792C688B" w14:textId="77777777" w:rsidR="00B2506B" w:rsidRDefault="00B2506B" w:rsidP="00B2506B">
      <w:pPr>
        <w:pStyle w:val="EW"/>
      </w:pPr>
      <w:r>
        <w:t>RACH</w:t>
      </w:r>
      <w:r>
        <w:tab/>
        <w:t>Random Access CHannel</w:t>
      </w:r>
    </w:p>
    <w:p w14:paraId="37B3A77D" w14:textId="77777777" w:rsidR="00B2506B" w:rsidRDefault="00B2506B" w:rsidP="00B2506B">
      <w:pPr>
        <w:pStyle w:val="EW"/>
      </w:pPr>
      <w:r>
        <w:t>RAI</w:t>
      </w:r>
      <w:r>
        <w:tab/>
        <w:t>Release Assistance Indication</w:t>
      </w:r>
    </w:p>
    <w:p w14:paraId="022D3E28" w14:textId="77777777" w:rsidR="00B2506B" w:rsidRDefault="00B2506B" w:rsidP="00B2506B">
      <w:pPr>
        <w:pStyle w:val="EW"/>
      </w:pPr>
      <w:r>
        <w:t>RAT</w:t>
      </w:r>
      <w:r>
        <w:tab/>
        <w:t>Radio Access Technology</w:t>
      </w:r>
    </w:p>
    <w:p w14:paraId="1CB62C8C" w14:textId="77777777" w:rsidR="00B2506B" w:rsidRDefault="00B2506B" w:rsidP="00B2506B">
      <w:pPr>
        <w:pStyle w:val="EW"/>
      </w:pPr>
      <w:r>
        <w:t>RLC</w:t>
      </w:r>
      <w:r>
        <w:tab/>
        <w:t>Radio Link Control</w:t>
      </w:r>
    </w:p>
    <w:p w14:paraId="13D7AA31" w14:textId="77777777" w:rsidR="00B2506B" w:rsidRDefault="00B2506B" w:rsidP="00B2506B">
      <w:pPr>
        <w:pStyle w:val="EW"/>
      </w:pPr>
      <w:r>
        <w:t>RLF</w:t>
      </w:r>
      <w:r>
        <w:tab/>
        <w:t>Radio Link Failure</w:t>
      </w:r>
    </w:p>
    <w:p w14:paraId="53A8CE2D" w14:textId="77777777" w:rsidR="00B2506B" w:rsidRDefault="00B2506B" w:rsidP="00B2506B">
      <w:pPr>
        <w:pStyle w:val="EW"/>
      </w:pPr>
      <w:r>
        <w:t>ROHC</w:t>
      </w:r>
      <w:r>
        <w:tab/>
        <w:t>RObust Header Compression</w:t>
      </w:r>
    </w:p>
    <w:p w14:paraId="0DFA6CEB" w14:textId="77777777" w:rsidR="00B2506B" w:rsidRDefault="00B2506B" w:rsidP="00B2506B">
      <w:pPr>
        <w:pStyle w:val="EW"/>
        <w:rPr>
          <w:lang w:eastAsia="zh-CN"/>
        </w:rPr>
      </w:pPr>
      <w:r>
        <w:t>RRC</w:t>
      </w:r>
      <w:r>
        <w:tab/>
        <w:t>Radio Resource Control</w:t>
      </w:r>
    </w:p>
    <w:p w14:paraId="5B311B4E" w14:textId="77777777" w:rsidR="00B2506B" w:rsidRDefault="00B2506B" w:rsidP="00B2506B">
      <w:pPr>
        <w:pStyle w:val="EW"/>
        <w:rPr>
          <w:lang w:eastAsia="ja-JP"/>
        </w:rPr>
      </w:pPr>
      <w:r>
        <w:rPr>
          <w:lang w:eastAsia="zh-CN"/>
        </w:rPr>
        <w:t>SC-PTM</w:t>
      </w:r>
      <w:r>
        <w:rPr>
          <w:lang w:eastAsia="zh-CN"/>
        </w:rPr>
        <w:tab/>
      </w:r>
      <w:r>
        <w:rPr>
          <w:rFonts w:eastAsia="MS Mincho"/>
        </w:rPr>
        <w:t>Single Cell Point to Multipoint</w:t>
      </w:r>
    </w:p>
    <w:p w14:paraId="05F1786D" w14:textId="77777777" w:rsidR="00B2506B" w:rsidRDefault="00B2506B" w:rsidP="00B2506B">
      <w:pPr>
        <w:pStyle w:val="EW"/>
      </w:pPr>
      <w:r>
        <w:lastRenderedPageBreak/>
        <w:t>SCC</w:t>
      </w:r>
      <w:r>
        <w:tab/>
        <w:t>Secondary Component Carrier</w:t>
      </w:r>
    </w:p>
    <w:p w14:paraId="1BA58F18" w14:textId="77777777" w:rsidR="00B2506B" w:rsidRDefault="00B2506B" w:rsidP="00B2506B">
      <w:pPr>
        <w:pStyle w:val="EW"/>
      </w:pPr>
      <w:r>
        <w:t>SCell</w:t>
      </w:r>
      <w:r>
        <w:tab/>
        <w:t>Secondary Cell</w:t>
      </w:r>
    </w:p>
    <w:p w14:paraId="396F469D" w14:textId="77777777" w:rsidR="00B2506B" w:rsidRDefault="00B2506B" w:rsidP="00B2506B">
      <w:pPr>
        <w:pStyle w:val="EW"/>
      </w:pPr>
      <w:r>
        <w:t>SI</w:t>
      </w:r>
      <w:r>
        <w:tab/>
        <w:t>System Information</w:t>
      </w:r>
    </w:p>
    <w:p w14:paraId="7CF4C607" w14:textId="77777777" w:rsidR="00B2506B" w:rsidRDefault="00B2506B" w:rsidP="00B2506B">
      <w:pPr>
        <w:pStyle w:val="EW"/>
      </w:pPr>
      <w:r>
        <w:t>SL</w:t>
      </w:r>
      <w:r>
        <w:tab/>
        <w:t>Sidelink</w:t>
      </w:r>
    </w:p>
    <w:p w14:paraId="555E084E" w14:textId="77777777" w:rsidR="00B2506B" w:rsidRDefault="00B2506B" w:rsidP="00B2506B">
      <w:pPr>
        <w:pStyle w:val="EW"/>
        <w:rPr>
          <w:lang w:eastAsia="zh-CN"/>
        </w:rPr>
      </w:pPr>
      <w:r>
        <w:rPr>
          <w:lang w:eastAsia="zh-CN"/>
        </w:rPr>
        <w:t>SL-DCH</w:t>
      </w:r>
      <w:r>
        <w:rPr>
          <w:lang w:eastAsia="zh-CN"/>
        </w:rPr>
        <w:tab/>
        <w:t>Sidelink Discovery CHannel</w:t>
      </w:r>
    </w:p>
    <w:p w14:paraId="13718BA7" w14:textId="77777777" w:rsidR="00B2506B" w:rsidRDefault="00B2506B" w:rsidP="00B2506B">
      <w:pPr>
        <w:pStyle w:val="EW"/>
        <w:rPr>
          <w:lang w:eastAsia="zh-CN"/>
        </w:rPr>
      </w:pPr>
      <w:r>
        <w:rPr>
          <w:lang w:eastAsia="zh-CN"/>
        </w:rPr>
        <w:t>SL-SCH</w:t>
      </w:r>
      <w:r>
        <w:rPr>
          <w:lang w:eastAsia="zh-CN"/>
        </w:rPr>
        <w:tab/>
        <w:t>Sidelink Shared CHannel</w:t>
      </w:r>
    </w:p>
    <w:p w14:paraId="06074E0D" w14:textId="77777777" w:rsidR="00B2506B" w:rsidRDefault="00B2506B" w:rsidP="00B2506B">
      <w:pPr>
        <w:pStyle w:val="EW"/>
        <w:rPr>
          <w:lang w:eastAsia="ja-JP"/>
        </w:rPr>
      </w:pPr>
      <w:r>
        <w:t>SON</w:t>
      </w:r>
      <w:r>
        <w:tab/>
        <w:t>Self Organizing Networks</w:t>
      </w:r>
    </w:p>
    <w:p w14:paraId="614A0E08" w14:textId="77777777" w:rsidR="00B2506B" w:rsidRDefault="00B2506B" w:rsidP="00B2506B">
      <w:pPr>
        <w:pStyle w:val="EW"/>
      </w:pPr>
      <w:r>
        <w:t>SPT</w:t>
      </w:r>
      <w:r>
        <w:tab/>
        <w:t>Short Processing Time</w:t>
      </w:r>
    </w:p>
    <w:p w14:paraId="7109236B" w14:textId="77777777" w:rsidR="00B2506B" w:rsidRDefault="00B2506B" w:rsidP="00B2506B">
      <w:pPr>
        <w:pStyle w:val="EW"/>
      </w:pPr>
      <w:r>
        <w:t>SR</w:t>
      </w:r>
      <w:r>
        <w:tab/>
        <w:t>Scheduling Request</w:t>
      </w:r>
    </w:p>
    <w:bookmarkEnd w:id="4"/>
    <w:bookmarkEnd w:id="5"/>
    <w:bookmarkEnd w:id="6"/>
    <w:bookmarkEnd w:id="7"/>
    <w:bookmarkEnd w:id="8"/>
    <w:bookmarkEnd w:id="9"/>
    <w:p w14:paraId="6141F6CC" w14:textId="77777777" w:rsidR="00616403" w:rsidRDefault="00616403" w:rsidP="00616403">
      <w:pPr>
        <w:pStyle w:val="EW"/>
        <w:rPr>
          <w:lang w:eastAsia="ja-JP"/>
        </w:rPr>
      </w:pPr>
      <w:r>
        <w:t>SSAC</w:t>
      </w:r>
      <w:r>
        <w:tab/>
        <w:t>Service Specific Access Control</w:t>
      </w:r>
    </w:p>
    <w:p w14:paraId="3AA5C860" w14:textId="77777777" w:rsidR="00616403" w:rsidRDefault="00616403" w:rsidP="00616403">
      <w:pPr>
        <w:pStyle w:val="EW"/>
      </w:pPr>
      <w:r>
        <w:t>SSTD</w:t>
      </w:r>
      <w:r>
        <w:tab/>
        <w:t>SFN and Subframe Timing Difference</w:t>
      </w:r>
    </w:p>
    <w:p w14:paraId="0504E3AB" w14:textId="77777777" w:rsidR="00616403" w:rsidRDefault="00616403" w:rsidP="00616403">
      <w:pPr>
        <w:pStyle w:val="EW"/>
      </w:pPr>
      <w:r>
        <w:t>STTI</w:t>
      </w:r>
      <w:r>
        <w:tab/>
        <w:t>Short TTI</w:t>
      </w:r>
    </w:p>
    <w:p w14:paraId="279ED3F7" w14:textId="77777777" w:rsidR="00616403" w:rsidRDefault="00616403" w:rsidP="00616403">
      <w:pPr>
        <w:pStyle w:val="EW"/>
      </w:pPr>
      <w:r>
        <w:t>TDD</w:t>
      </w:r>
      <w:r>
        <w:tab/>
        <w:t>Time Division Duplex</w:t>
      </w:r>
    </w:p>
    <w:p w14:paraId="13367117" w14:textId="77777777" w:rsidR="00616403" w:rsidRDefault="00616403" w:rsidP="00616403">
      <w:pPr>
        <w:pStyle w:val="EW"/>
      </w:pPr>
      <w:r>
        <w:t>TTI</w:t>
      </w:r>
      <w:r>
        <w:tab/>
        <w:t>Transmission Time Interval</w:t>
      </w:r>
    </w:p>
    <w:p w14:paraId="2A9D4856" w14:textId="77777777" w:rsidR="00616403" w:rsidRDefault="00616403" w:rsidP="00616403">
      <w:pPr>
        <w:pStyle w:val="EW"/>
      </w:pPr>
      <w:r>
        <w:t>UCI</w:t>
      </w:r>
      <w:r>
        <w:tab/>
        <w:t>Uplink Control Information</w:t>
      </w:r>
    </w:p>
    <w:p w14:paraId="6EECE1EF" w14:textId="77777777" w:rsidR="00616403" w:rsidRDefault="00616403" w:rsidP="00616403">
      <w:pPr>
        <w:pStyle w:val="EW"/>
      </w:pPr>
      <w:r>
        <w:t>UDC</w:t>
      </w:r>
      <w:r>
        <w:tab/>
        <w:t>Uplink Data Compression</w:t>
      </w:r>
    </w:p>
    <w:p w14:paraId="10A46DBC" w14:textId="77777777" w:rsidR="00616403" w:rsidRDefault="00616403" w:rsidP="00616403">
      <w:pPr>
        <w:pStyle w:val="EW"/>
      </w:pPr>
      <w:r>
        <w:t>UE</w:t>
      </w:r>
      <w:r>
        <w:tab/>
        <w:t>User Equipment</w:t>
      </w:r>
    </w:p>
    <w:p w14:paraId="0F128BF5" w14:textId="77777777" w:rsidR="00616403" w:rsidRDefault="00616403" w:rsidP="00616403">
      <w:pPr>
        <w:pStyle w:val="EW"/>
      </w:pPr>
      <w:r>
        <w:t>UL-SCH</w:t>
      </w:r>
      <w:r>
        <w:tab/>
        <w:t>Uplink Shared Channel</w:t>
      </w:r>
    </w:p>
    <w:p w14:paraId="558FF47E" w14:textId="77777777" w:rsidR="00616403" w:rsidRDefault="00616403" w:rsidP="00616403">
      <w:pPr>
        <w:pStyle w:val="EW"/>
      </w:pPr>
      <w:r>
        <w:t>UMTS</w:t>
      </w:r>
      <w:r>
        <w:tab/>
        <w:t>Universal Mobile Telecommunications System</w:t>
      </w:r>
    </w:p>
    <w:p w14:paraId="0EA37259" w14:textId="77777777" w:rsidR="00616403" w:rsidRDefault="00616403" w:rsidP="00616403">
      <w:pPr>
        <w:pStyle w:val="EW"/>
      </w:pPr>
      <w:r>
        <w:t>UTRA</w:t>
      </w:r>
      <w:r>
        <w:tab/>
        <w:t>UMTS Terrestrial Radio Access</w:t>
      </w:r>
    </w:p>
    <w:p w14:paraId="2F667B60" w14:textId="77777777" w:rsidR="00616403" w:rsidRDefault="00616403" w:rsidP="00616403">
      <w:pPr>
        <w:pStyle w:val="EW"/>
      </w:pPr>
      <w:r>
        <w:t>V2X</w:t>
      </w:r>
      <w:r>
        <w:tab/>
        <w:t>Vehicle-to-Everything</w:t>
      </w:r>
    </w:p>
    <w:p w14:paraId="0997F0D0" w14:textId="77777777" w:rsidR="00616403" w:rsidRDefault="00616403" w:rsidP="00616403">
      <w:pPr>
        <w:pStyle w:val="EX"/>
      </w:pPr>
      <w:r>
        <w:t>WLAN</w:t>
      </w:r>
      <w:r>
        <w:tab/>
        <w:t>Wireless Local Area Network</w:t>
      </w:r>
    </w:p>
    <w:p w14:paraId="0F9E2D13" w14:textId="014A37B0" w:rsidR="00261802" w:rsidRPr="001A75A6" w:rsidRDefault="00261802" w:rsidP="00261802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6815A381" w14:textId="77777777" w:rsidR="0052541A" w:rsidRDefault="0052541A" w:rsidP="0052541A">
      <w:pPr>
        <w:pStyle w:val="2"/>
        <w:rPr>
          <w:lang w:eastAsia="ja-JP"/>
        </w:rPr>
      </w:pPr>
      <w:r>
        <w:t>6.</w:t>
      </w:r>
      <w:r>
        <w:rPr>
          <w:rFonts w:eastAsia="MS Mincho"/>
        </w:rPr>
        <w:t>8</w:t>
      </w:r>
      <w:r>
        <w:tab/>
      </w:r>
      <w:r>
        <w:rPr>
          <w:rFonts w:eastAsia="MS Mincho"/>
        </w:rPr>
        <w:t>Other</w:t>
      </w:r>
      <w:r>
        <w:t xml:space="preserve"> features</w:t>
      </w:r>
    </w:p>
    <w:p w14:paraId="212E8925" w14:textId="77777777" w:rsidR="0052541A" w:rsidRDefault="0052541A" w:rsidP="0052541A">
      <w:pPr>
        <w:pStyle w:val="3"/>
      </w:pPr>
      <w:bookmarkStart w:id="16" w:name="_Toc52535155"/>
      <w:bookmarkStart w:id="17" w:name="_Toc46494261"/>
      <w:bookmarkStart w:id="18" w:name="_Toc37237063"/>
      <w:bookmarkStart w:id="19" w:name="_Toc37153119"/>
      <w:bookmarkStart w:id="20" w:name="_Toc29241650"/>
      <w:r>
        <w:t>6.</w:t>
      </w:r>
      <w:r>
        <w:rPr>
          <w:rFonts w:eastAsia="MS Mincho"/>
        </w:rPr>
        <w:t>8</w:t>
      </w:r>
      <w:r>
        <w:t>.</w:t>
      </w:r>
      <w:r>
        <w:rPr>
          <w:rFonts w:eastAsia="MS Mincho"/>
        </w:rPr>
        <w:t>1</w:t>
      </w:r>
      <w:r>
        <w:tab/>
      </w:r>
      <w:r>
        <w:rPr>
          <w:rFonts w:eastAsia="MS Mincho"/>
        </w:rPr>
        <w:t>System Information Block Type 16</w:t>
      </w:r>
      <w:bookmarkEnd w:id="16"/>
      <w:bookmarkEnd w:id="17"/>
      <w:bookmarkEnd w:id="18"/>
      <w:bookmarkEnd w:id="19"/>
      <w:bookmarkEnd w:id="20"/>
    </w:p>
    <w:p w14:paraId="11501EE5" w14:textId="77777777" w:rsidR="0052541A" w:rsidRDefault="0052541A" w:rsidP="0052541A">
      <w:pPr>
        <w:rPr>
          <w:rFonts w:eastAsia="MS Mincho"/>
        </w:rPr>
      </w:pPr>
      <w:r>
        <w:t xml:space="preserve">It is optional for UE, including UEs of any </w:t>
      </w:r>
      <w:r>
        <w:rPr>
          <w:i/>
        </w:rPr>
        <w:t>ue- Category-NB</w:t>
      </w:r>
      <w:r>
        <w:t xml:space="preserve">, to </w:t>
      </w:r>
      <w:r>
        <w:rPr>
          <w:rFonts w:eastAsia="MS Mincho"/>
        </w:rPr>
        <w:t xml:space="preserve">support the reception of </w:t>
      </w:r>
      <w:r>
        <w:rPr>
          <w:i/>
          <w:noProof/>
        </w:rPr>
        <w:t>SystemInformationBlockType</w:t>
      </w:r>
      <w:r>
        <w:rPr>
          <w:rFonts w:eastAsia="MS Mincho"/>
          <w:i/>
          <w:noProof/>
        </w:rPr>
        <w:t>16</w:t>
      </w:r>
      <w:r>
        <w:t xml:space="preserve"> as specified in TS 36.331 [5]</w:t>
      </w:r>
      <w:r>
        <w:rPr>
          <w:rFonts w:eastAsia="MS Mincho"/>
        </w:rPr>
        <w:t>.</w:t>
      </w:r>
    </w:p>
    <w:p w14:paraId="49BDF17C" w14:textId="77777777" w:rsidR="0052541A" w:rsidRDefault="0052541A" w:rsidP="0052541A">
      <w:pPr>
        <w:pStyle w:val="3"/>
        <w:rPr>
          <w:rFonts w:eastAsia="宋体"/>
          <w:lang w:eastAsia="ko-KR"/>
        </w:rPr>
      </w:pPr>
      <w:bookmarkStart w:id="21" w:name="_Toc52535156"/>
      <w:bookmarkStart w:id="22" w:name="_Toc46494262"/>
      <w:bookmarkStart w:id="23" w:name="_Toc37237064"/>
      <w:bookmarkStart w:id="24" w:name="_Toc37153120"/>
      <w:bookmarkStart w:id="25" w:name="_Toc29241651"/>
      <w:r>
        <w:rPr>
          <w:lang w:eastAsia="ko-KR"/>
        </w:rPr>
        <w:t>6.8.2</w:t>
      </w:r>
      <w:r>
        <w:rPr>
          <w:lang w:eastAsia="ko-KR"/>
        </w:rPr>
        <w:tab/>
        <w:t xml:space="preserve">QCI1 indication in </w:t>
      </w:r>
      <w:r>
        <w:rPr>
          <w:lang w:eastAsia="zh-CN"/>
        </w:rPr>
        <w:t>Radio Link Failure Report</w:t>
      </w:r>
      <w:bookmarkEnd w:id="21"/>
      <w:bookmarkEnd w:id="22"/>
      <w:bookmarkEnd w:id="23"/>
      <w:bookmarkEnd w:id="24"/>
      <w:bookmarkEnd w:id="25"/>
    </w:p>
    <w:p w14:paraId="16E60807" w14:textId="77777777" w:rsidR="0052541A" w:rsidRDefault="0052541A" w:rsidP="0052541A">
      <w:pPr>
        <w:rPr>
          <w:lang w:eastAsia="zh-CN"/>
        </w:rPr>
      </w:pPr>
      <w:r>
        <w:rPr>
          <w:lang w:eastAsia="zh-CN"/>
        </w:rPr>
        <w:t xml:space="preserve">It is optional for the UE to include </w:t>
      </w:r>
      <w:r>
        <w:rPr>
          <w:i/>
          <w:lang w:eastAsia="zh-CN"/>
        </w:rPr>
        <w:t>drb-EstablishedWithQCI-1</w:t>
      </w:r>
      <w:r>
        <w:rPr>
          <w:lang w:eastAsia="zh-CN"/>
        </w:rPr>
        <w:t xml:space="preserve"> in </w:t>
      </w:r>
      <w:r>
        <w:rPr>
          <w:i/>
          <w:lang w:eastAsia="zh-CN"/>
        </w:rPr>
        <w:t>RLF-Report</w:t>
      </w:r>
      <w:r>
        <w:rPr>
          <w:lang w:eastAsia="zh-CN"/>
        </w:rPr>
        <w:t xml:space="preserve"> as specified in TS 36.331 [5].</w:t>
      </w:r>
    </w:p>
    <w:p w14:paraId="11CEB030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26" w:name="_Toc52535157"/>
      <w:bookmarkStart w:id="27" w:name="_Toc46494263"/>
      <w:bookmarkStart w:id="28" w:name="_Toc37237065"/>
      <w:bookmarkStart w:id="29" w:name="_Toc37153121"/>
      <w:bookmarkStart w:id="30" w:name="_Toc29241652"/>
      <w:r>
        <w:rPr>
          <w:rFonts w:eastAsia="MS Mincho"/>
        </w:rPr>
        <w:t>6.8.3</w:t>
      </w:r>
      <w:r>
        <w:rPr>
          <w:rFonts w:eastAsia="MS Mincho"/>
        </w:rPr>
        <w:tab/>
        <w:t>Enhanced random access power control</w:t>
      </w:r>
      <w:bookmarkEnd w:id="26"/>
      <w:bookmarkEnd w:id="27"/>
      <w:bookmarkEnd w:id="28"/>
      <w:bookmarkEnd w:id="29"/>
      <w:bookmarkEnd w:id="30"/>
    </w:p>
    <w:p w14:paraId="4149EB64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enhanced </w:t>
      </w:r>
      <w:proofErr w:type="gramStart"/>
      <w:r>
        <w:rPr>
          <w:rFonts w:eastAsia="MS Mincho"/>
        </w:rPr>
        <w:t>random access</w:t>
      </w:r>
      <w:proofErr w:type="gramEnd"/>
      <w:r>
        <w:rPr>
          <w:rFonts w:eastAsia="MS Mincho"/>
        </w:rPr>
        <w:t xml:space="preserve"> power control </w:t>
      </w:r>
      <w:r>
        <w:t>for FDD</w:t>
      </w:r>
      <w:r>
        <w:rPr>
          <w:rFonts w:eastAsia="MS Mincho"/>
        </w:rPr>
        <w:t xml:space="preserve"> as specified in TS 36.321 [4] and TS 36.213 [22], clauses 16.2.1.1.1 and 16.3.1. This feature is only applicable if the UE supports any </w:t>
      </w:r>
      <w:r>
        <w:rPr>
          <w:rFonts w:eastAsia="MS Mincho"/>
          <w:i/>
        </w:rPr>
        <w:t>ue-Category-NB</w:t>
      </w:r>
      <w:r>
        <w:rPr>
          <w:rFonts w:eastAsia="MS Mincho"/>
        </w:rPr>
        <w:t>.</w:t>
      </w:r>
    </w:p>
    <w:p w14:paraId="4BD83FE2" w14:textId="77777777" w:rsidR="0052541A" w:rsidRDefault="0052541A" w:rsidP="0052541A">
      <w:pPr>
        <w:pStyle w:val="3"/>
        <w:rPr>
          <w:rFonts w:eastAsia="MS Mincho"/>
        </w:rPr>
      </w:pPr>
      <w:bookmarkStart w:id="31" w:name="_Toc52535158"/>
      <w:bookmarkStart w:id="32" w:name="_Toc46494264"/>
      <w:bookmarkStart w:id="33" w:name="_Toc37237066"/>
      <w:bookmarkStart w:id="34" w:name="_Toc37153122"/>
      <w:bookmarkStart w:id="35" w:name="_Toc29241653"/>
      <w:bookmarkStart w:id="36" w:name="_Hlk512507520"/>
      <w:r>
        <w:rPr>
          <w:rFonts w:eastAsia="MS Mincho"/>
        </w:rPr>
        <w:t>6.8.4</w:t>
      </w:r>
      <w:r>
        <w:rPr>
          <w:rFonts w:eastAsia="MS Mincho"/>
        </w:rPr>
        <w:tab/>
        <w:t xml:space="preserve">MO-EDT for Control Plane </w:t>
      </w:r>
      <w:r>
        <w:rPr>
          <w:lang w:eastAsia="zh-CN"/>
        </w:rPr>
        <w:t>CIoT EPS Optimization</w:t>
      </w:r>
      <w:bookmarkEnd w:id="31"/>
      <w:bookmarkEnd w:id="32"/>
      <w:bookmarkEnd w:id="33"/>
      <w:bookmarkEnd w:id="34"/>
      <w:bookmarkEnd w:id="35"/>
    </w:p>
    <w:p w14:paraId="421791CD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MO-EDT for Control Plane CIoT EPS optimizations as specified in TS 24.301 [28]. </w:t>
      </w:r>
      <w:r>
        <w:rPr>
          <w:lang w:eastAsia="en-GB"/>
        </w:rPr>
        <w:t>This feature is only applicable</w:t>
      </w:r>
      <w:r>
        <w:t xml:space="preserve"> if the UE supports </w:t>
      </w:r>
      <w:r>
        <w:rPr>
          <w:i/>
        </w:rPr>
        <w:t>ce-ModeA-r13</w:t>
      </w:r>
      <w:r>
        <w:rPr>
          <w:iCs/>
        </w:rPr>
        <w:t>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1D413101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37" w:name="_Toc52535159"/>
      <w:bookmarkStart w:id="38" w:name="_Toc46494265"/>
      <w:bookmarkStart w:id="39" w:name="_Toc37237067"/>
      <w:bookmarkStart w:id="40" w:name="_Toc37153123"/>
      <w:bookmarkStart w:id="41" w:name="_Toc29241654"/>
      <w:bookmarkEnd w:id="36"/>
      <w:r>
        <w:rPr>
          <w:rFonts w:eastAsia="MS Mincho"/>
        </w:rPr>
        <w:t>6.8.5</w:t>
      </w:r>
      <w:r>
        <w:rPr>
          <w:rFonts w:eastAsia="MS Mincho"/>
        </w:rPr>
        <w:tab/>
        <w:t>Void</w:t>
      </w:r>
      <w:bookmarkEnd w:id="37"/>
      <w:bookmarkEnd w:id="38"/>
      <w:bookmarkEnd w:id="39"/>
      <w:bookmarkEnd w:id="40"/>
      <w:bookmarkEnd w:id="41"/>
    </w:p>
    <w:p w14:paraId="6901AA6F" w14:textId="77777777" w:rsidR="0052541A" w:rsidRDefault="0052541A" w:rsidP="0052541A">
      <w:pPr>
        <w:pStyle w:val="3"/>
        <w:rPr>
          <w:rFonts w:eastAsia="MS Mincho"/>
        </w:rPr>
      </w:pPr>
      <w:bookmarkStart w:id="42" w:name="_Toc52535160"/>
      <w:bookmarkStart w:id="43" w:name="_Toc46494266"/>
      <w:bookmarkStart w:id="44" w:name="_Toc37237068"/>
      <w:bookmarkStart w:id="45" w:name="_Toc37153124"/>
      <w:bookmarkStart w:id="46" w:name="_Toc29241655"/>
      <w:r>
        <w:rPr>
          <w:rFonts w:eastAsia="MS Mincho"/>
        </w:rPr>
        <w:t>6.8.6</w:t>
      </w:r>
      <w:r>
        <w:rPr>
          <w:rFonts w:eastAsia="MS Mincho"/>
        </w:rPr>
        <w:tab/>
        <w:t>Enhanced PHR</w:t>
      </w:r>
      <w:bookmarkEnd w:id="42"/>
      <w:bookmarkEnd w:id="43"/>
      <w:bookmarkEnd w:id="44"/>
      <w:bookmarkEnd w:id="45"/>
      <w:bookmarkEnd w:id="46"/>
    </w:p>
    <w:p w14:paraId="7FF45191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>It is optional for UE to support enhanced PHR in MSG3</w:t>
      </w:r>
      <w:r>
        <w:t xml:space="preserve"> for FDD</w:t>
      </w:r>
      <w:r>
        <w:rPr>
          <w:rFonts w:eastAsia="MS Mincho"/>
        </w:rPr>
        <w:t xml:space="preserve">, as defined in TS 36.321 [4]. </w:t>
      </w:r>
      <w:r>
        <w:rPr>
          <w:lang w:eastAsia="en-GB"/>
        </w:rPr>
        <w:t>This feature is only applicable</w:t>
      </w:r>
      <w:r>
        <w:t xml:space="preserve">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5AEA216F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47" w:name="_Toc52535161"/>
      <w:bookmarkStart w:id="48" w:name="_Toc46494267"/>
      <w:bookmarkStart w:id="49" w:name="_Toc37237069"/>
      <w:bookmarkStart w:id="50" w:name="_Toc37153125"/>
      <w:bookmarkStart w:id="51" w:name="_Toc29241656"/>
      <w:r>
        <w:rPr>
          <w:rFonts w:eastAsia="MS Mincho"/>
        </w:rPr>
        <w:t>6.8.7</w:t>
      </w:r>
      <w:r>
        <w:rPr>
          <w:rFonts w:eastAsia="MS Mincho"/>
        </w:rPr>
        <w:tab/>
        <w:t>void</w:t>
      </w:r>
      <w:bookmarkEnd w:id="47"/>
      <w:bookmarkEnd w:id="48"/>
      <w:bookmarkEnd w:id="49"/>
      <w:bookmarkEnd w:id="50"/>
      <w:bookmarkEnd w:id="51"/>
    </w:p>
    <w:p w14:paraId="63117F9B" w14:textId="77777777" w:rsidR="0052541A" w:rsidRDefault="0052541A" w:rsidP="0052541A">
      <w:pPr>
        <w:pStyle w:val="3"/>
        <w:rPr>
          <w:rFonts w:eastAsia="MS Mincho"/>
        </w:rPr>
      </w:pPr>
      <w:bookmarkStart w:id="52" w:name="_Toc52535162"/>
      <w:bookmarkStart w:id="53" w:name="_Toc46494268"/>
      <w:bookmarkStart w:id="54" w:name="_Toc37237070"/>
      <w:bookmarkStart w:id="55" w:name="_Toc37153126"/>
      <w:bookmarkStart w:id="56" w:name="_Toc29241657"/>
      <w:r>
        <w:rPr>
          <w:rFonts w:eastAsia="MS Mincho"/>
        </w:rPr>
        <w:t>6.8.8</w:t>
      </w:r>
      <w:r>
        <w:rPr>
          <w:rFonts w:eastAsia="MS Mincho"/>
        </w:rPr>
        <w:tab/>
        <w:t>Resynchronization Signals</w:t>
      </w:r>
      <w:bookmarkEnd w:id="52"/>
      <w:bookmarkEnd w:id="53"/>
      <w:bookmarkEnd w:id="54"/>
      <w:bookmarkEnd w:id="55"/>
      <w:bookmarkEnd w:id="56"/>
    </w:p>
    <w:p w14:paraId="315946CF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resynchronization signals, as defined in TS 36.211 [17].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48FE4372" w14:textId="77777777" w:rsidR="0052541A" w:rsidRDefault="0052541A" w:rsidP="0052541A">
      <w:pPr>
        <w:pStyle w:val="3"/>
        <w:rPr>
          <w:rFonts w:eastAsia="MS Mincho"/>
        </w:rPr>
      </w:pPr>
      <w:bookmarkStart w:id="57" w:name="_Toc52535163"/>
      <w:bookmarkStart w:id="58" w:name="_Toc46494269"/>
      <w:bookmarkStart w:id="59" w:name="_Toc37237071"/>
      <w:bookmarkStart w:id="60" w:name="_Toc37153127"/>
      <w:bookmarkStart w:id="61" w:name="_Toc29241658"/>
      <w:r>
        <w:rPr>
          <w:rFonts w:eastAsia="MS Mincho"/>
        </w:rPr>
        <w:lastRenderedPageBreak/>
        <w:t>6.8.9</w:t>
      </w:r>
      <w:r>
        <w:rPr>
          <w:rFonts w:eastAsia="MS Mincho"/>
        </w:rPr>
        <w:tab/>
        <w:t>Measurement gaps for higher UE velocity</w:t>
      </w:r>
      <w:bookmarkEnd w:id="57"/>
      <w:bookmarkEnd w:id="58"/>
      <w:bookmarkEnd w:id="59"/>
      <w:bookmarkEnd w:id="60"/>
      <w:bookmarkEnd w:id="61"/>
    </w:p>
    <w:p w14:paraId="5D6E5ADB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6DA079B8" w14:textId="77777777" w:rsidR="0052541A" w:rsidRDefault="0052541A" w:rsidP="0052541A">
      <w:pPr>
        <w:pStyle w:val="3"/>
        <w:rPr>
          <w:rFonts w:eastAsia="MS Mincho"/>
        </w:rPr>
      </w:pPr>
      <w:bookmarkStart w:id="62" w:name="_Toc52535164"/>
      <w:bookmarkStart w:id="63" w:name="_Toc46494270"/>
      <w:bookmarkStart w:id="64" w:name="_Toc37237072"/>
      <w:r>
        <w:rPr>
          <w:rFonts w:eastAsia="MS Mincho"/>
        </w:rPr>
        <w:t>6.8.10</w:t>
      </w:r>
      <w:r>
        <w:rPr>
          <w:rFonts w:eastAsia="MS Mincho"/>
        </w:rPr>
        <w:tab/>
        <w:t xml:space="preserve">MT-EDT for Control Plane </w:t>
      </w:r>
      <w:r>
        <w:rPr>
          <w:lang w:eastAsia="zh-CN"/>
        </w:rPr>
        <w:t>CIoT EPS Optimisation</w:t>
      </w:r>
      <w:bookmarkEnd w:id="62"/>
      <w:bookmarkEnd w:id="63"/>
      <w:bookmarkEnd w:id="64"/>
    </w:p>
    <w:p w14:paraId="406A72D7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MT-EDT for Control Plane CIoT EPS Optimisation, as defined in TS 24.301 [28]. </w:t>
      </w:r>
      <w:r>
        <w:t>If the UE supports 'MT-EDT</w:t>
      </w:r>
      <w:r>
        <w:rPr>
          <w:rFonts w:eastAsia="MS Mincho"/>
        </w:rPr>
        <w:t xml:space="preserve"> for Control Plane CIoT EPS Optimisation' it shall support 'MO-EDT for Control Plane </w:t>
      </w:r>
      <w:r>
        <w:rPr>
          <w:lang w:eastAsia="zh-CN"/>
        </w:rPr>
        <w:t>CIoT EPS Optimisation' as described in clause 6.8.4.</w:t>
      </w:r>
      <w:r>
        <w:rPr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4EC48AA1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65" w:name="_Toc52535165"/>
      <w:bookmarkStart w:id="66" w:name="_Toc46494271"/>
      <w:bookmarkStart w:id="67" w:name="_Toc37237073"/>
      <w:r>
        <w:rPr>
          <w:rFonts w:eastAsia="MS Mincho"/>
        </w:rPr>
        <w:t>6.8.11</w:t>
      </w:r>
      <w:r>
        <w:rPr>
          <w:rFonts w:eastAsia="MS Mincho"/>
        </w:rPr>
        <w:tab/>
        <w:t xml:space="preserve">MT-EDT for User Plane </w:t>
      </w:r>
      <w:r>
        <w:rPr>
          <w:lang w:eastAsia="zh-CN"/>
        </w:rPr>
        <w:t>CIoT EPS Optimisation</w:t>
      </w:r>
      <w:bookmarkEnd w:id="65"/>
      <w:bookmarkEnd w:id="66"/>
      <w:bookmarkEnd w:id="67"/>
    </w:p>
    <w:p w14:paraId="65072B3C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MT-EDT for User Plane CIoT EPS Optimisation, as defined in TS 24.301 [28]. </w:t>
      </w:r>
      <w:r>
        <w:rPr>
          <w:lang w:eastAsia="en-GB"/>
        </w:rPr>
        <w:t>I</w:t>
      </w:r>
      <w:r>
        <w:t>f the UE supports 'MT-EDT</w:t>
      </w:r>
      <w:r>
        <w:rPr>
          <w:rFonts w:eastAsia="MS Mincho"/>
        </w:rPr>
        <w:t xml:space="preserve"> for User Plane CIoT EPS Optimisation' it shall support </w:t>
      </w:r>
      <w:r>
        <w:rPr>
          <w:rFonts w:eastAsia="MS Mincho"/>
          <w:i/>
          <w:iCs/>
        </w:rPr>
        <w:t>earlyData-UP-r15</w:t>
      </w:r>
      <w:r>
        <w:rPr>
          <w:rFonts w:eastAsia="MS Mincho"/>
        </w:rPr>
        <w:t xml:space="preserve"> </w:t>
      </w:r>
      <w:r>
        <w:rPr>
          <w:lang w:eastAsia="zh-CN"/>
        </w:rPr>
        <w:t>as described in clause 4.3.8.7.</w:t>
      </w:r>
      <w:r>
        <w:rPr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5F129A73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68" w:name="_Toc52535166"/>
      <w:r>
        <w:rPr>
          <w:rFonts w:eastAsia="MS Mincho"/>
        </w:rPr>
        <w:t>6.8.12</w:t>
      </w:r>
      <w:r>
        <w:rPr>
          <w:rFonts w:eastAsia="MS Mincho"/>
        </w:rPr>
        <w:tab/>
        <w:t>Void</w:t>
      </w:r>
      <w:bookmarkEnd w:id="68"/>
    </w:p>
    <w:p w14:paraId="67BC1F11" w14:textId="77777777" w:rsidR="0052541A" w:rsidRDefault="0052541A" w:rsidP="0052541A">
      <w:pPr>
        <w:pStyle w:val="3"/>
        <w:rPr>
          <w:rFonts w:eastAsia="宋体"/>
        </w:rPr>
      </w:pPr>
      <w:r>
        <w:t>6.8.13</w:t>
      </w:r>
      <w:r>
        <w:tab/>
        <w:t>Reduced MIB/SIB1-BR acquisition time</w:t>
      </w:r>
    </w:p>
    <w:p w14:paraId="3700C198" w14:textId="77777777" w:rsidR="0052541A" w:rsidRDefault="0052541A" w:rsidP="0052541A">
      <w:pPr>
        <w:rPr>
          <w:i/>
        </w:rPr>
      </w:pPr>
      <w:r>
        <w:t xml:space="preserve">It is optional for UE to support reduced MIB/SIB1-BR acquisition time requirements as specified in TS 36.133 [16]. This feature is only applicable if the UE supports </w:t>
      </w:r>
      <w:r>
        <w:rPr>
          <w:i/>
        </w:rPr>
        <w:t>ce-ModeB-r13.</w:t>
      </w:r>
    </w:p>
    <w:p w14:paraId="330FA5B5" w14:textId="77777777" w:rsidR="0052541A" w:rsidRDefault="0052541A" w:rsidP="0052541A">
      <w:pPr>
        <w:pStyle w:val="3"/>
      </w:pPr>
      <w:r>
        <w:t>6.8.14</w:t>
      </w:r>
      <w:r>
        <w:tab/>
        <w:t>High speed dedicated network features</w:t>
      </w:r>
    </w:p>
    <w:p w14:paraId="7A54E126" w14:textId="77777777" w:rsidR="0052541A" w:rsidRDefault="0052541A" w:rsidP="0052541A">
      <w:r>
        <w:t xml:space="preserve">It is optional for UE to support HSDN cell reselection handling in RRC_IDLE and RRC_INACTIVE (if the UE supports </w:t>
      </w:r>
      <w:r>
        <w:rPr>
          <w:i/>
          <w:iCs/>
        </w:rPr>
        <w:t>eutra-5GC-r15</w:t>
      </w:r>
      <w:r>
        <w:t>) as specified in TS 36.304 [14] and TS 36.331 [5].</w:t>
      </w:r>
    </w:p>
    <w:p w14:paraId="254E6B30" w14:textId="77777777" w:rsidR="0052541A" w:rsidRDefault="0052541A" w:rsidP="0052541A">
      <w:pPr>
        <w:pStyle w:val="3"/>
      </w:pPr>
      <w:r>
        <w:t>6.8.15</w:t>
      </w:r>
      <w:r>
        <w:tab/>
        <w:t>Carrier specific NRSRP thresholds for NPRACH resource selection</w:t>
      </w:r>
    </w:p>
    <w:p w14:paraId="4C72D7FE" w14:textId="77777777" w:rsidR="0052541A" w:rsidRDefault="0052541A" w:rsidP="0052541A">
      <w:r>
        <w:t xml:space="preserve">It is optional for UE to support carrier specific NRSRP thresholds for NPRACH resource selection as specified in TS 36.321 [4]. This feature is only applicable if the UE supports any </w:t>
      </w:r>
      <w:r>
        <w:rPr>
          <w:i/>
          <w:iCs/>
        </w:rPr>
        <w:t>ue-Category-NB</w:t>
      </w:r>
      <w:r>
        <w:t xml:space="preserve"> and </w:t>
      </w:r>
      <w:r>
        <w:rPr>
          <w:i/>
        </w:rPr>
        <w:t>multiCarrier-NPRACH-r14</w:t>
      </w:r>
      <w:r>
        <w:t xml:space="preserve"> or </w:t>
      </w:r>
      <w:r>
        <w:rPr>
          <w:i/>
        </w:rPr>
        <w:t>multiCarrierPagingTDD-r15</w:t>
      </w:r>
      <w:r>
        <w:t>.</w:t>
      </w:r>
    </w:p>
    <w:p w14:paraId="6CD51705" w14:textId="77777777" w:rsidR="0052541A" w:rsidRDefault="0052541A" w:rsidP="0052541A">
      <w:pPr>
        <w:pStyle w:val="3"/>
      </w:pPr>
      <w:r>
        <w:t>6.8.16</w:t>
      </w:r>
      <w:r>
        <w:tab/>
        <w:t>Protection against improper reselection to GERAN/UTRAN</w:t>
      </w:r>
    </w:p>
    <w:p w14:paraId="45E0FC4C" w14:textId="77777777" w:rsidR="0052541A" w:rsidRDefault="0052541A" w:rsidP="0052541A">
      <w:r>
        <w:t>It is optional for UE to support</w:t>
      </w:r>
      <w:r>
        <w:rPr>
          <w:rFonts w:ascii="Calibri" w:eastAsia="Calibri" w:hAnsi="Calibri"/>
          <w:kern w:val="2"/>
          <w:sz w:val="22"/>
          <w:szCs w:val="22"/>
          <w14:ligatures w14:val="standardContextual"/>
        </w:rPr>
        <w:t xml:space="preserve"> </w:t>
      </w:r>
      <w:r>
        <w:t>protection against improper reselection to GERAN/UTRAN as specified in TS 36.304 [14].</w:t>
      </w:r>
    </w:p>
    <w:p w14:paraId="633BD596" w14:textId="77777777" w:rsidR="0052541A" w:rsidRDefault="0052541A" w:rsidP="0052541A">
      <w:pPr>
        <w:pStyle w:val="3"/>
      </w:pPr>
      <w:r>
        <w:t>6.8.17</w:t>
      </w:r>
      <w:r>
        <w:tab/>
        <w:t>Inter-RAT cell reselection of an NR mobile IAB cell</w:t>
      </w:r>
    </w:p>
    <w:p w14:paraId="376A993B" w14:textId="13D9545D" w:rsidR="0052541A" w:rsidRPr="0052541A" w:rsidRDefault="0052541A" w:rsidP="0052541A">
      <w:r>
        <w:t xml:space="preserve">It is optional for UE to support inter-RAT cell reselection priority handling of an NR mobile IAB cell in RRC_IDLE and RRC_INACTIVE (if the UE supports </w:t>
      </w:r>
      <w:r>
        <w:rPr>
          <w:i/>
        </w:rPr>
        <w:t>eutra-5GC-r15</w:t>
      </w:r>
      <w:r>
        <w:t>) as specified in TS 36.304 [14] and TS 36.331 [5].</w:t>
      </w:r>
    </w:p>
    <w:p w14:paraId="37A98951" w14:textId="77777777" w:rsidR="00FC73CE" w:rsidRPr="00C52A47" w:rsidRDefault="00FC73CE" w:rsidP="00FC73CE">
      <w:pPr>
        <w:pStyle w:val="3"/>
        <w:rPr>
          <w:ins w:id="69" w:author="LTE_TN_NR_NTN_mob" w:date="2024-08-02T17:15:00Z"/>
          <w:lang w:eastAsia="zh-CN"/>
        </w:rPr>
      </w:pPr>
      <w:ins w:id="70" w:author="LTE_TN_NR_NTN_mob" w:date="2024-08-02T17:15:00Z">
        <w:r w:rsidRPr="00C52A47">
          <w:t>6.</w:t>
        </w:r>
      </w:ins>
      <w:ins w:id="71" w:author="LTE_TN_NR_NTN_mob" w:date="2024-08-05T08:04:00Z">
        <w:r>
          <w:t>8</w:t>
        </w:r>
      </w:ins>
      <w:ins w:id="72" w:author="LTE_TN_NR_NTN_mob" w:date="2024-08-02T17:15:00Z">
        <w:r w:rsidRPr="00C52A47">
          <w:t>.</w:t>
        </w:r>
        <w:r>
          <w:t>x</w:t>
        </w:r>
        <w:r w:rsidRPr="00C52A47">
          <w:tab/>
        </w:r>
        <w:r>
          <w:t xml:space="preserve">Inter-RAT </w:t>
        </w:r>
      </w:ins>
      <w:ins w:id="73" w:author="LTE_TN_NR_NTN_mob" w:date="2024-08-21T17:59:00Z">
        <w:r>
          <w:rPr>
            <w:rFonts w:hint="eastAsia"/>
            <w:lang w:eastAsia="zh-CN"/>
          </w:rPr>
          <w:t>measurem</w:t>
        </w:r>
      </w:ins>
      <w:ins w:id="74" w:author="LTE_TN_NR_NTN_mob" w:date="2024-08-21T18:00:00Z">
        <w:r>
          <w:rPr>
            <w:rFonts w:hint="eastAsia"/>
            <w:lang w:eastAsia="zh-CN"/>
          </w:rPr>
          <w:t>ent on</w:t>
        </w:r>
      </w:ins>
      <w:ins w:id="75" w:author="LTE_TN_NR_NTN_mob" w:date="2024-08-02T17:17:00Z">
        <w:r>
          <w:t xml:space="preserve"> </w:t>
        </w:r>
      </w:ins>
      <w:ins w:id="76" w:author="LTE_TN_NR_NTN_mob" w:date="2024-08-21T18:08:00Z">
        <w:r>
          <w:rPr>
            <w:rFonts w:hint="eastAsia"/>
            <w:lang w:eastAsia="zh-CN"/>
          </w:rPr>
          <w:t xml:space="preserve">an </w:t>
        </w:r>
      </w:ins>
      <w:ins w:id="77" w:author="LTE_TN_NR_NTN_mob" w:date="2024-08-02T17:17:00Z">
        <w:r>
          <w:t>NR N</w:t>
        </w:r>
      </w:ins>
      <w:ins w:id="78" w:author="LTE_TN_NR_NTN_mob" w:date="2024-08-02T17:18:00Z">
        <w:r>
          <w:t>TN</w:t>
        </w:r>
      </w:ins>
      <w:ins w:id="79" w:author="LTE_TN_NR_NTN_mob" w:date="2024-08-21T18:00:00Z">
        <w:r>
          <w:rPr>
            <w:rFonts w:hint="eastAsia"/>
            <w:lang w:eastAsia="zh-CN"/>
          </w:rPr>
          <w:t xml:space="preserve"> cell</w:t>
        </w:r>
      </w:ins>
    </w:p>
    <w:p w14:paraId="7E05AD6E" w14:textId="35A97B6B" w:rsidR="00FC73CE" w:rsidRDefault="00FC73CE" w:rsidP="00FC73CE">
      <w:pPr>
        <w:rPr>
          <w:lang w:eastAsia="zh-CN"/>
        </w:rPr>
      </w:pPr>
      <w:ins w:id="80" w:author="LTE_TN_NR_NTN_mob" w:date="2024-08-02T19:27:00Z">
        <w:r w:rsidRPr="00C52A47">
          <w:t>It is optional for</w:t>
        </w:r>
      </w:ins>
      <w:ins w:id="81" w:author="LTE_TN_NR_NTN_mob" w:date="2024-08-21T18:40:00Z">
        <w:r w:rsidRPr="00C52A47">
          <w:t xml:space="preserve"> </w:t>
        </w:r>
      </w:ins>
      <w:ins w:id="82" w:author="LTE_TN_NR_NTN_mob" w:date="2024-08-02T19:27:00Z">
        <w:r w:rsidRPr="00C52A47">
          <w:t>UE</w:t>
        </w:r>
      </w:ins>
      <w:ins w:id="83" w:author="LTE_TN_NR_NTN_mob" w:date="2024-08-21T18:01:00Z">
        <w:r>
          <w:rPr>
            <w:rFonts w:hint="eastAsia"/>
            <w:lang w:eastAsia="zh-CN"/>
          </w:rPr>
          <w:t xml:space="preserve"> </w:t>
        </w:r>
        <w:r w:rsidRPr="00C52A47">
          <w:t>in RRC_IDLE</w:t>
        </w:r>
      </w:ins>
      <w:ins w:id="84" w:author="LTE_TN_NR_NTN_mob" w:date="2024-08-21T18:07:00Z">
        <w:r>
          <w:rPr>
            <w:rFonts w:hint="eastAsia"/>
            <w:lang w:eastAsia="zh-CN"/>
          </w:rPr>
          <w:t>,</w:t>
        </w:r>
      </w:ins>
      <w:ins w:id="85" w:author="LTE_TN_NR_NTN_mob" w:date="2024-08-21T18:01:00Z">
        <w:r w:rsidRPr="00C52A47">
          <w:t xml:space="preserve"> </w:t>
        </w:r>
      </w:ins>
      <w:ins w:id="86" w:author="LTE_TN_NR_NTN_mob" w:date="2024-08-21T18:10:00Z">
        <w:r>
          <w:rPr>
            <w:rFonts w:hint="eastAsia"/>
            <w:lang w:eastAsia="zh-CN"/>
          </w:rPr>
          <w:t>or</w:t>
        </w:r>
      </w:ins>
      <w:ins w:id="87" w:author="LTE_TN_NR_NTN_mob" w:date="2024-08-21T18:01:00Z">
        <w:r w:rsidRPr="00C52A47">
          <w:t xml:space="preserve"> </w:t>
        </w:r>
      </w:ins>
      <w:ins w:id="88" w:author="LTE_TN_NR_NTN_mob" w:date="2024-08-21T18:11:00Z">
        <w:r>
          <w:rPr>
            <w:rFonts w:hint="eastAsia"/>
            <w:lang w:eastAsia="zh-CN"/>
          </w:rPr>
          <w:t xml:space="preserve">in </w:t>
        </w:r>
      </w:ins>
      <w:ins w:id="89" w:author="LTE_TN_NR_NTN_mob" w:date="2024-08-21T18:01:00Z">
        <w:r w:rsidRPr="00C52A47">
          <w:t xml:space="preserve">RRC_INACTIVE (if the UE supports </w:t>
        </w:r>
        <w:r w:rsidRPr="00C52A47">
          <w:rPr>
            <w:i/>
            <w:iCs/>
          </w:rPr>
          <w:t>eutra-5GC-r15</w:t>
        </w:r>
        <w:r w:rsidRPr="00C52A47">
          <w:t>)</w:t>
        </w:r>
      </w:ins>
      <w:ins w:id="90" w:author="LTE_TN_NR_NTN_mob" w:date="2024-08-02T19:27:00Z">
        <w:r w:rsidRPr="00C52A47">
          <w:t xml:space="preserve"> to</w:t>
        </w:r>
      </w:ins>
      <w:ins w:id="91" w:author="LTE_TN_NR_NTN_mob" w:date="2024-08-05T08:01:00Z">
        <w:r>
          <w:t xml:space="preserve"> support</w:t>
        </w:r>
      </w:ins>
      <w:ins w:id="92" w:author="LTE_TN_NR_NTN_mob" w:date="2024-08-05T08:02:00Z">
        <w:r>
          <w:t xml:space="preserve"> inter-RAT </w:t>
        </w:r>
      </w:ins>
      <w:ins w:id="93" w:author="LTE_TN_NR_NTN_mob" w:date="2024-08-21T18:01:00Z">
        <w:r>
          <w:rPr>
            <w:rFonts w:hint="eastAsia"/>
            <w:lang w:eastAsia="zh-CN"/>
          </w:rPr>
          <w:t xml:space="preserve">measurement </w:t>
        </w:r>
      </w:ins>
      <w:ins w:id="94" w:author="LTE_TN_NR_NTN_mob" w:date="2024-08-21T18:44:00Z">
        <w:r>
          <w:rPr>
            <w:rFonts w:hint="eastAsia"/>
            <w:lang w:eastAsia="zh-CN"/>
          </w:rPr>
          <w:t>for</w:t>
        </w:r>
      </w:ins>
      <w:ins w:id="95" w:author="LTE_TN_NR_NTN_mob" w:date="2024-08-21T18:46:00Z">
        <w:r w:rsidRPr="000366B5">
          <w:rPr>
            <w:noProof/>
          </w:rPr>
          <w:t xml:space="preserve"> cell reselection from </w:t>
        </w:r>
      </w:ins>
      <w:ins w:id="96" w:author="LTE_TN_NR_NTN_mob" w:date="2024-08-23T00:56:00Z">
        <w:r>
          <w:rPr>
            <w:rFonts w:hint="eastAsia"/>
            <w:noProof/>
            <w:lang w:eastAsia="zh-CN"/>
          </w:rPr>
          <w:t>an</w:t>
        </w:r>
      </w:ins>
      <w:ins w:id="97" w:author="LTE_TN_NR_NTN_mob" w:date="2024-10-04T11:52:00Z">
        <w:r w:rsidR="003A0A45">
          <w:rPr>
            <w:noProof/>
            <w:lang w:eastAsia="zh-CN"/>
          </w:rPr>
          <w:t xml:space="preserve"> </w:t>
        </w:r>
      </w:ins>
      <w:ins w:id="98" w:author="LTE_TN_NR_NTN_mob" w:date="2024-08-22T01:16:00Z">
        <w:r>
          <w:rPr>
            <w:rFonts w:hint="eastAsia"/>
            <w:noProof/>
            <w:lang w:eastAsia="zh-CN"/>
          </w:rPr>
          <w:t>E</w:t>
        </w:r>
      </w:ins>
      <w:ins w:id="99" w:author="LTE_TN_NR_NTN_mob" w:date="2024-08-22T01:15:00Z">
        <w:r>
          <w:rPr>
            <w:rFonts w:hint="eastAsia"/>
            <w:noProof/>
            <w:lang w:eastAsia="zh-CN"/>
          </w:rPr>
          <w:t>-</w:t>
        </w:r>
      </w:ins>
      <w:ins w:id="100" w:author="LTE_TN_NR_NTN_mob" w:date="2024-08-23T00:55:00Z">
        <w:r>
          <w:rPr>
            <w:rFonts w:hint="eastAsia"/>
            <w:noProof/>
            <w:lang w:eastAsia="zh-CN"/>
          </w:rPr>
          <w:t>UT</w:t>
        </w:r>
      </w:ins>
      <w:ins w:id="101" w:author="LTE_TN_NR_NTN_mob" w:date="2024-08-22T01:16:00Z">
        <w:r>
          <w:rPr>
            <w:rFonts w:hint="eastAsia"/>
            <w:noProof/>
            <w:lang w:eastAsia="zh-CN"/>
          </w:rPr>
          <w:t>RA</w:t>
        </w:r>
      </w:ins>
      <w:ins w:id="102" w:author="LTE_TN_NR_NTN_mob" w:date="2024-08-22T01:15:00Z"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t xml:space="preserve">errestrial </w:t>
        </w:r>
        <w:r>
          <w:rPr>
            <w:rFonts w:hint="eastAsia"/>
            <w:lang w:eastAsia="zh-CN"/>
          </w:rPr>
          <w:t>n</w:t>
        </w:r>
        <w:r>
          <w:t>etwork</w:t>
        </w:r>
      </w:ins>
      <w:ins w:id="103" w:author="LTE_TN_NR_NTN_mob" w:date="2024-08-21T18:46:00Z">
        <w:r>
          <w:rPr>
            <w:noProof/>
          </w:rPr>
          <w:t xml:space="preserve"> cell</w:t>
        </w:r>
        <w:r w:rsidRPr="000366B5">
          <w:rPr>
            <w:noProof/>
          </w:rPr>
          <w:t xml:space="preserve"> to </w:t>
        </w:r>
      </w:ins>
      <w:ins w:id="104" w:author="LTE_TN_NR_NTN_mob" w:date="2024-08-23T00:56:00Z">
        <w:r>
          <w:rPr>
            <w:rFonts w:hint="eastAsia"/>
            <w:noProof/>
            <w:lang w:eastAsia="zh-CN"/>
          </w:rPr>
          <w:t>an</w:t>
        </w:r>
      </w:ins>
      <w:ins w:id="105" w:author="LTE_TN_NR_NTN_mob" w:date="2024-10-04T11:52:00Z">
        <w:r w:rsidR="00712A4E">
          <w:rPr>
            <w:noProof/>
            <w:lang w:eastAsia="zh-CN"/>
          </w:rPr>
          <w:t xml:space="preserve"> </w:t>
        </w:r>
      </w:ins>
      <w:ins w:id="106" w:author="LTE_TN_NR_NTN_mob" w:date="2024-08-21T18:46:00Z">
        <w:r w:rsidRPr="000366B5">
          <w:rPr>
            <w:noProof/>
          </w:rPr>
          <w:t xml:space="preserve">NR </w:t>
        </w:r>
        <w:r>
          <w:rPr>
            <w:noProof/>
          </w:rPr>
          <w:t>NTN cell</w:t>
        </w:r>
        <w:r>
          <w:t xml:space="preserve"> </w:t>
        </w:r>
      </w:ins>
      <w:ins w:id="107" w:author="LTE_TN_NR_NTN_mob" w:date="2024-08-05T08:06:00Z">
        <w:r>
          <w:t>as specif</w:t>
        </w:r>
      </w:ins>
      <w:ins w:id="108" w:author="LTE_TN_NR_NTN_mob" w:date="2024-08-05T08:07:00Z">
        <w:r>
          <w:t xml:space="preserve">ied in </w:t>
        </w:r>
      </w:ins>
      <w:ins w:id="109" w:author="LTE_TN_NR_NTN_mob" w:date="2024-08-21T18:01:00Z">
        <w:r w:rsidRPr="00C52A47">
          <w:t>TS 36.304 [14]</w:t>
        </w:r>
        <w:r>
          <w:rPr>
            <w:rFonts w:hint="eastAsia"/>
            <w:lang w:eastAsia="zh-CN"/>
          </w:rPr>
          <w:t xml:space="preserve"> and </w:t>
        </w:r>
      </w:ins>
      <w:ins w:id="110" w:author="LTE_TN_NR_NTN_mob" w:date="2024-08-05T08:07:00Z">
        <w:r>
          <w:t>TS 36.331 [5]</w:t>
        </w:r>
      </w:ins>
      <w:ins w:id="111" w:author="LTE_TN_NR_NTN_mob" w:date="2024-08-21T18:01:00Z">
        <w:r>
          <w:rPr>
            <w:rFonts w:hint="eastAsia"/>
            <w:lang w:eastAsia="zh-CN"/>
          </w:rPr>
          <w:t>.</w:t>
        </w:r>
      </w:ins>
    </w:p>
    <w:bookmarkEnd w:id="10"/>
    <w:bookmarkEnd w:id="11"/>
    <w:bookmarkEnd w:id="12"/>
    <w:bookmarkEnd w:id="13"/>
    <w:p w14:paraId="2E9243EE" w14:textId="493404D2" w:rsidR="00005BF4" w:rsidRPr="000B4C2D" w:rsidRDefault="008122F2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eastAsia="Malgun Gothic"/>
          <w:bCs w:val="0"/>
          <w:i w:val="0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Pr="001A75A6">
        <w:rPr>
          <w:rFonts w:ascii="Times New Roman" w:hAnsi="Times New Roman" w:cs="Times New Roman"/>
          <w:lang w:val="en-US"/>
        </w:rPr>
        <w:t xml:space="preserve"> CHAN</w:t>
      </w:r>
      <w:r w:rsidR="00B303C7">
        <w:rPr>
          <w:rFonts w:ascii="Times New Roman" w:hAnsi="Times New Roman" w:cs="Times New Roman"/>
          <w:lang w:val="en-US"/>
        </w:rPr>
        <w:t>G</w:t>
      </w:r>
      <w:r w:rsidR="007F1611">
        <w:rPr>
          <w:rFonts w:ascii="Times New Roman" w:hAnsi="Times New Roman" w:cs="Times New Roman"/>
          <w:lang w:val="en-US"/>
        </w:rPr>
        <w:t>E</w:t>
      </w:r>
    </w:p>
    <w:sectPr w:rsidR="00005BF4" w:rsidRPr="000B4C2D" w:rsidSect="007F1611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5ED93" w14:textId="77777777" w:rsidR="005C25EC" w:rsidRDefault="005C25EC">
      <w:r>
        <w:separator/>
      </w:r>
    </w:p>
  </w:endnote>
  <w:endnote w:type="continuationSeparator" w:id="0">
    <w:p w14:paraId="374DCF0B" w14:textId="77777777" w:rsidR="005C25EC" w:rsidRDefault="005C25EC">
      <w:r>
        <w:continuationSeparator/>
      </w:r>
    </w:p>
  </w:endnote>
  <w:endnote w:type="continuationNotice" w:id="1">
    <w:p w14:paraId="66C7FB4E" w14:textId="77777777" w:rsidR="005C25EC" w:rsidRDefault="005C25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CBAA7" w14:textId="77777777" w:rsidR="005C25EC" w:rsidRDefault="005C25EC">
      <w:r>
        <w:separator/>
      </w:r>
    </w:p>
  </w:footnote>
  <w:footnote w:type="continuationSeparator" w:id="0">
    <w:p w14:paraId="6CCCF2E8" w14:textId="77777777" w:rsidR="005C25EC" w:rsidRDefault="005C25EC">
      <w:r>
        <w:continuationSeparator/>
      </w:r>
    </w:p>
  </w:footnote>
  <w:footnote w:type="continuationNotice" w:id="1">
    <w:p w14:paraId="5726766B" w14:textId="77777777" w:rsidR="005C25EC" w:rsidRDefault="005C25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67C8C" w:rsidRDefault="00867C8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67C8C" w:rsidRDefault="00867C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67C8C" w:rsidRDefault="00867C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1" w15:restartNumberingAfterBreak="0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3" w15:restartNumberingAfterBreak="0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4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E_TN_NR_NTN_mob">
    <w15:presenceInfo w15:providerId="None" w15:userId="LTE_TN_NR_NTN_m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E0NTMyMzc0M7e0NDZQ0lEKTi0uzszPAykwMq0FAEY4YPwtAAAA"/>
  </w:docVars>
  <w:rsids>
    <w:rsidRoot w:val="00022E4A"/>
    <w:rsid w:val="00005BF4"/>
    <w:rsid w:val="00011F1A"/>
    <w:rsid w:val="00012BA9"/>
    <w:rsid w:val="00022E4A"/>
    <w:rsid w:val="00023079"/>
    <w:rsid w:val="00026E5E"/>
    <w:rsid w:val="00030490"/>
    <w:rsid w:val="00050B0D"/>
    <w:rsid w:val="0006642E"/>
    <w:rsid w:val="00073D03"/>
    <w:rsid w:val="00074FC8"/>
    <w:rsid w:val="000879E3"/>
    <w:rsid w:val="00095FE6"/>
    <w:rsid w:val="000A6394"/>
    <w:rsid w:val="000B4C2D"/>
    <w:rsid w:val="000B717F"/>
    <w:rsid w:val="000B7FED"/>
    <w:rsid w:val="000C038A"/>
    <w:rsid w:val="000C6598"/>
    <w:rsid w:val="000D0716"/>
    <w:rsid w:val="000D44B3"/>
    <w:rsid w:val="000D5419"/>
    <w:rsid w:val="000E1695"/>
    <w:rsid w:val="000E1D76"/>
    <w:rsid w:val="000E4D74"/>
    <w:rsid w:val="000F187D"/>
    <w:rsid w:val="000F2978"/>
    <w:rsid w:val="000F6021"/>
    <w:rsid w:val="00101154"/>
    <w:rsid w:val="0011216E"/>
    <w:rsid w:val="00115A97"/>
    <w:rsid w:val="0011704D"/>
    <w:rsid w:val="00120D57"/>
    <w:rsid w:val="00122882"/>
    <w:rsid w:val="001257A1"/>
    <w:rsid w:val="00141BF2"/>
    <w:rsid w:val="0014457A"/>
    <w:rsid w:val="00145D43"/>
    <w:rsid w:val="00145DC7"/>
    <w:rsid w:val="00146416"/>
    <w:rsid w:val="00150D78"/>
    <w:rsid w:val="0015658D"/>
    <w:rsid w:val="001601CB"/>
    <w:rsid w:val="00161182"/>
    <w:rsid w:val="001641BA"/>
    <w:rsid w:val="001663EF"/>
    <w:rsid w:val="00167320"/>
    <w:rsid w:val="001726DA"/>
    <w:rsid w:val="00173ACC"/>
    <w:rsid w:val="00174EF5"/>
    <w:rsid w:val="00181417"/>
    <w:rsid w:val="00192C46"/>
    <w:rsid w:val="00194534"/>
    <w:rsid w:val="00197466"/>
    <w:rsid w:val="001A08B3"/>
    <w:rsid w:val="001A2CA0"/>
    <w:rsid w:val="001A75A6"/>
    <w:rsid w:val="001A7B60"/>
    <w:rsid w:val="001B127A"/>
    <w:rsid w:val="001B188C"/>
    <w:rsid w:val="001B52F0"/>
    <w:rsid w:val="001B798A"/>
    <w:rsid w:val="001B7A65"/>
    <w:rsid w:val="001C51BD"/>
    <w:rsid w:val="001D322B"/>
    <w:rsid w:val="001D60F2"/>
    <w:rsid w:val="001E0FC6"/>
    <w:rsid w:val="001E41F3"/>
    <w:rsid w:val="001E6C92"/>
    <w:rsid w:val="001F0AAD"/>
    <w:rsid w:val="0020122E"/>
    <w:rsid w:val="002030C1"/>
    <w:rsid w:val="00205DEC"/>
    <w:rsid w:val="00222110"/>
    <w:rsid w:val="002255EA"/>
    <w:rsid w:val="00232F93"/>
    <w:rsid w:val="00234562"/>
    <w:rsid w:val="00236509"/>
    <w:rsid w:val="00241DF5"/>
    <w:rsid w:val="00241EB8"/>
    <w:rsid w:val="00244A50"/>
    <w:rsid w:val="00251ECC"/>
    <w:rsid w:val="0026004D"/>
    <w:rsid w:val="00261802"/>
    <w:rsid w:val="002640DD"/>
    <w:rsid w:val="002656A5"/>
    <w:rsid w:val="002742DF"/>
    <w:rsid w:val="00275D12"/>
    <w:rsid w:val="00284FEB"/>
    <w:rsid w:val="002860C4"/>
    <w:rsid w:val="00286A67"/>
    <w:rsid w:val="00290186"/>
    <w:rsid w:val="0029041E"/>
    <w:rsid w:val="002970D5"/>
    <w:rsid w:val="002A2BC2"/>
    <w:rsid w:val="002A305A"/>
    <w:rsid w:val="002A49B8"/>
    <w:rsid w:val="002A69D6"/>
    <w:rsid w:val="002B29F8"/>
    <w:rsid w:val="002B5741"/>
    <w:rsid w:val="002B6F54"/>
    <w:rsid w:val="002C28CD"/>
    <w:rsid w:val="002D032C"/>
    <w:rsid w:val="002D2288"/>
    <w:rsid w:val="002D5060"/>
    <w:rsid w:val="002D5FD7"/>
    <w:rsid w:val="002D72B4"/>
    <w:rsid w:val="002E32F2"/>
    <w:rsid w:val="002E4299"/>
    <w:rsid w:val="002E472E"/>
    <w:rsid w:val="00301F95"/>
    <w:rsid w:val="003052C8"/>
    <w:rsid w:val="00305409"/>
    <w:rsid w:val="0031275B"/>
    <w:rsid w:val="00324DBF"/>
    <w:rsid w:val="00332E08"/>
    <w:rsid w:val="00333293"/>
    <w:rsid w:val="00351512"/>
    <w:rsid w:val="003518E7"/>
    <w:rsid w:val="00352255"/>
    <w:rsid w:val="0036050B"/>
    <w:rsid w:val="003609EF"/>
    <w:rsid w:val="003610CC"/>
    <w:rsid w:val="00361E1E"/>
    <w:rsid w:val="0036231A"/>
    <w:rsid w:val="0036431F"/>
    <w:rsid w:val="00372A1D"/>
    <w:rsid w:val="00374DD4"/>
    <w:rsid w:val="00381230"/>
    <w:rsid w:val="00381390"/>
    <w:rsid w:val="0038747C"/>
    <w:rsid w:val="00391534"/>
    <w:rsid w:val="00395916"/>
    <w:rsid w:val="003A0A45"/>
    <w:rsid w:val="003A254A"/>
    <w:rsid w:val="003A4516"/>
    <w:rsid w:val="003A46EC"/>
    <w:rsid w:val="003B7DEB"/>
    <w:rsid w:val="003C4D32"/>
    <w:rsid w:val="003E1A36"/>
    <w:rsid w:val="003E7158"/>
    <w:rsid w:val="003F0AEC"/>
    <w:rsid w:val="003F3CC4"/>
    <w:rsid w:val="003F4A13"/>
    <w:rsid w:val="003F7A64"/>
    <w:rsid w:val="00400D94"/>
    <w:rsid w:val="004019C6"/>
    <w:rsid w:val="00404845"/>
    <w:rsid w:val="004059B1"/>
    <w:rsid w:val="00410371"/>
    <w:rsid w:val="00410DC9"/>
    <w:rsid w:val="00412351"/>
    <w:rsid w:val="004242F1"/>
    <w:rsid w:val="00426EBE"/>
    <w:rsid w:val="00427ED6"/>
    <w:rsid w:val="00435CC7"/>
    <w:rsid w:val="004427DF"/>
    <w:rsid w:val="00442BE9"/>
    <w:rsid w:val="004447EB"/>
    <w:rsid w:val="00444BB8"/>
    <w:rsid w:val="0045206E"/>
    <w:rsid w:val="004527CC"/>
    <w:rsid w:val="00454273"/>
    <w:rsid w:val="0045561D"/>
    <w:rsid w:val="00467313"/>
    <w:rsid w:val="00467AA7"/>
    <w:rsid w:val="0047204A"/>
    <w:rsid w:val="00473C49"/>
    <w:rsid w:val="00481EE6"/>
    <w:rsid w:val="00487787"/>
    <w:rsid w:val="00492515"/>
    <w:rsid w:val="0049450B"/>
    <w:rsid w:val="00496D9F"/>
    <w:rsid w:val="004A35D4"/>
    <w:rsid w:val="004B015D"/>
    <w:rsid w:val="004B1EA9"/>
    <w:rsid w:val="004B21A2"/>
    <w:rsid w:val="004B6621"/>
    <w:rsid w:val="004B75B7"/>
    <w:rsid w:val="004C2728"/>
    <w:rsid w:val="004D0C6F"/>
    <w:rsid w:val="004D4BD8"/>
    <w:rsid w:val="004D5202"/>
    <w:rsid w:val="004D6F0E"/>
    <w:rsid w:val="004D6F16"/>
    <w:rsid w:val="004D793E"/>
    <w:rsid w:val="004E09F4"/>
    <w:rsid w:val="004E283C"/>
    <w:rsid w:val="004E3274"/>
    <w:rsid w:val="004E664B"/>
    <w:rsid w:val="004F0B1A"/>
    <w:rsid w:val="004F459D"/>
    <w:rsid w:val="004F7F51"/>
    <w:rsid w:val="00501273"/>
    <w:rsid w:val="00501C7C"/>
    <w:rsid w:val="00504E10"/>
    <w:rsid w:val="00512172"/>
    <w:rsid w:val="00514241"/>
    <w:rsid w:val="0051580D"/>
    <w:rsid w:val="00523831"/>
    <w:rsid w:val="0052541A"/>
    <w:rsid w:val="00526C09"/>
    <w:rsid w:val="00527F02"/>
    <w:rsid w:val="00531A1E"/>
    <w:rsid w:val="00543B21"/>
    <w:rsid w:val="00546C08"/>
    <w:rsid w:val="00546E06"/>
    <w:rsid w:val="00547111"/>
    <w:rsid w:val="00547A9C"/>
    <w:rsid w:val="00550EE8"/>
    <w:rsid w:val="00552218"/>
    <w:rsid w:val="0055503F"/>
    <w:rsid w:val="0055585A"/>
    <w:rsid w:val="005662D2"/>
    <w:rsid w:val="00566E13"/>
    <w:rsid w:val="00570410"/>
    <w:rsid w:val="00574CCA"/>
    <w:rsid w:val="00576A83"/>
    <w:rsid w:val="00576C06"/>
    <w:rsid w:val="00586D50"/>
    <w:rsid w:val="00592D74"/>
    <w:rsid w:val="005955D4"/>
    <w:rsid w:val="005960EF"/>
    <w:rsid w:val="005A03D2"/>
    <w:rsid w:val="005A7932"/>
    <w:rsid w:val="005B74B8"/>
    <w:rsid w:val="005B7D11"/>
    <w:rsid w:val="005C25EC"/>
    <w:rsid w:val="005C3573"/>
    <w:rsid w:val="005D129B"/>
    <w:rsid w:val="005D18D8"/>
    <w:rsid w:val="005E2C44"/>
    <w:rsid w:val="005F7C62"/>
    <w:rsid w:val="00607170"/>
    <w:rsid w:val="006132E9"/>
    <w:rsid w:val="00613A56"/>
    <w:rsid w:val="00616403"/>
    <w:rsid w:val="00617993"/>
    <w:rsid w:val="00620E60"/>
    <w:rsid w:val="00621188"/>
    <w:rsid w:val="006257ED"/>
    <w:rsid w:val="00626B4B"/>
    <w:rsid w:val="006311A4"/>
    <w:rsid w:val="006330C9"/>
    <w:rsid w:val="00640890"/>
    <w:rsid w:val="00641B9C"/>
    <w:rsid w:val="00644057"/>
    <w:rsid w:val="00657B28"/>
    <w:rsid w:val="0066500F"/>
    <w:rsid w:val="00665C47"/>
    <w:rsid w:val="0067111F"/>
    <w:rsid w:val="006821D7"/>
    <w:rsid w:val="00691261"/>
    <w:rsid w:val="0069286F"/>
    <w:rsid w:val="00695808"/>
    <w:rsid w:val="006A4C1F"/>
    <w:rsid w:val="006B1CFB"/>
    <w:rsid w:val="006B20C1"/>
    <w:rsid w:val="006B23E6"/>
    <w:rsid w:val="006B46FB"/>
    <w:rsid w:val="006C0FCB"/>
    <w:rsid w:val="006C1A83"/>
    <w:rsid w:val="006C2933"/>
    <w:rsid w:val="006C512E"/>
    <w:rsid w:val="006C57ED"/>
    <w:rsid w:val="006C78F1"/>
    <w:rsid w:val="006D6F6A"/>
    <w:rsid w:val="006E21FB"/>
    <w:rsid w:val="006E3FB9"/>
    <w:rsid w:val="006F0291"/>
    <w:rsid w:val="006F3958"/>
    <w:rsid w:val="006F5497"/>
    <w:rsid w:val="0070014A"/>
    <w:rsid w:val="007008F2"/>
    <w:rsid w:val="00700F35"/>
    <w:rsid w:val="00706C95"/>
    <w:rsid w:val="00712A4E"/>
    <w:rsid w:val="007147A8"/>
    <w:rsid w:val="00716CD5"/>
    <w:rsid w:val="007176FF"/>
    <w:rsid w:val="007213CF"/>
    <w:rsid w:val="00721A68"/>
    <w:rsid w:val="00727AD7"/>
    <w:rsid w:val="007301C6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63654"/>
    <w:rsid w:val="00765F93"/>
    <w:rsid w:val="0076666D"/>
    <w:rsid w:val="00766E06"/>
    <w:rsid w:val="007757FE"/>
    <w:rsid w:val="00780FA1"/>
    <w:rsid w:val="00792342"/>
    <w:rsid w:val="0079236E"/>
    <w:rsid w:val="007977A8"/>
    <w:rsid w:val="00797AC2"/>
    <w:rsid w:val="007A035C"/>
    <w:rsid w:val="007A059E"/>
    <w:rsid w:val="007A2E5D"/>
    <w:rsid w:val="007A36EA"/>
    <w:rsid w:val="007B29F7"/>
    <w:rsid w:val="007B512A"/>
    <w:rsid w:val="007B6DD2"/>
    <w:rsid w:val="007C2097"/>
    <w:rsid w:val="007D5A62"/>
    <w:rsid w:val="007D61C3"/>
    <w:rsid w:val="007D6A07"/>
    <w:rsid w:val="007F1611"/>
    <w:rsid w:val="007F213F"/>
    <w:rsid w:val="007F358D"/>
    <w:rsid w:val="007F4171"/>
    <w:rsid w:val="007F6ACC"/>
    <w:rsid w:val="007F7259"/>
    <w:rsid w:val="008040A8"/>
    <w:rsid w:val="008046CF"/>
    <w:rsid w:val="00804830"/>
    <w:rsid w:val="008122F2"/>
    <w:rsid w:val="00815883"/>
    <w:rsid w:val="0082556F"/>
    <w:rsid w:val="008274A6"/>
    <w:rsid w:val="008279FA"/>
    <w:rsid w:val="00830056"/>
    <w:rsid w:val="00835A4A"/>
    <w:rsid w:val="00835D0A"/>
    <w:rsid w:val="008375F5"/>
    <w:rsid w:val="00843964"/>
    <w:rsid w:val="00845C39"/>
    <w:rsid w:val="008467D3"/>
    <w:rsid w:val="00847205"/>
    <w:rsid w:val="00854AEC"/>
    <w:rsid w:val="00856F9B"/>
    <w:rsid w:val="00861779"/>
    <w:rsid w:val="008625FD"/>
    <w:rsid w:val="008626E7"/>
    <w:rsid w:val="008648A3"/>
    <w:rsid w:val="00867C8C"/>
    <w:rsid w:val="00870EE7"/>
    <w:rsid w:val="0088002F"/>
    <w:rsid w:val="008863B9"/>
    <w:rsid w:val="00892F0F"/>
    <w:rsid w:val="00894C2A"/>
    <w:rsid w:val="008A45A6"/>
    <w:rsid w:val="008A460D"/>
    <w:rsid w:val="008A7A9B"/>
    <w:rsid w:val="008A7AF9"/>
    <w:rsid w:val="008B21A8"/>
    <w:rsid w:val="008B6540"/>
    <w:rsid w:val="008C4D1A"/>
    <w:rsid w:val="008C6F60"/>
    <w:rsid w:val="008C7AB4"/>
    <w:rsid w:val="008D5FA2"/>
    <w:rsid w:val="008E089A"/>
    <w:rsid w:val="008E5849"/>
    <w:rsid w:val="008E6C6A"/>
    <w:rsid w:val="008F3789"/>
    <w:rsid w:val="008F50A3"/>
    <w:rsid w:val="008F686C"/>
    <w:rsid w:val="00903C7D"/>
    <w:rsid w:val="009042F1"/>
    <w:rsid w:val="00907AB8"/>
    <w:rsid w:val="009148DE"/>
    <w:rsid w:val="00915154"/>
    <w:rsid w:val="009242D0"/>
    <w:rsid w:val="009351E6"/>
    <w:rsid w:val="0094085B"/>
    <w:rsid w:val="0094146D"/>
    <w:rsid w:val="00941E30"/>
    <w:rsid w:val="00942784"/>
    <w:rsid w:val="00943DB5"/>
    <w:rsid w:val="0094787F"/>
    <w:rsid w:val="009509C9"/>
    <w:rsid w:val="009532E1"/>
    <w:rsid w:val="0096660C"/>
    <w:rsid w:val="00966F5F"/>
    <w:rsid w:val="00970E00"/>
    <w:rsid w:val="009711F4"/>
    <w:rsid w:val="009756EE"/>
    <w:rsid w:val="009777D9"/>
    <w:rsid w:val="00983A39"/>
    <w:rsid w:val="00986907"/>
    <w:rsid w:val="0099117A"/>
    <w:rsid w:val="00991B88"/>
    <w:rsid w:val="00996D05"/>
    <w:rsid w:val="00996E39"/>
    <w:rsid w:val="009A4336"/>
    <w:rsid w:val="009A5753"/>
    <w:rsid w:val="009A579D"/>
    <w:rsid w:val="009A67CE"/>
    <w:rsid w:val="009B1CCF"/>
    <w:rsid w:val="009B3FD5"/>
    <w:rsid w:val="009B626D"/>
    <w:rsid w:val="009C0A78"/>
    <w:rsid w:val="009D43C7"/>
    <w:rsid w:val="009D69D7"/>
    <w:rsid w:val="009E1D40"/>
    <w:rsid w:val="009E3297"/>
    <w:rsid w:val="009E62B6"/>
    <w:rsid w:val="009F734F"/>
    <w:rsid w:val="009F7EC4"/>
    <w:rsid w:val="00A07D91"/>
    <w:rsid w:val="00A11427"/>
    <w:rsid w:val="00A11DF5"/>
    <w:rsid w:val="00A13D14"/>
    <w:rsid w:val="00A145D5"/>
    <w:rsid w:val="00A1774F"/>
    <w:rsid w:val="00A232EA"/>
    <w:rsid w:val="00A24684"/>
    <w:rsid w:val="00A246B6"/>
    <w:rsid w:val="00A24E4A"/>
    <w:rsid w:val="00A30CA1"/>
    <w:rsid w:val="00A4073A"/>
    <w:rsid w:val="00A408BF"/>
    <w:rsid w:val="00A43C2B"/>
    <w:rsid w:val="00A465B3"/>
    <w:rsid w:val="00A47BCA"/>
    <w:rsid w:val="00A47E70"/>
    <w:rsid w:val="00A50CF0"/>
    <w:rsid w:val="00A5159F"/>
    <w:rsid w:val="00A54AE1"/>
    <w:rsid w:val="00A56F9B"/>
    <w:rsid w:val="00A56FA7"/>
    <w:rsid w:val="00A5717D"/>
    <w:rsid w:val="00A63234"/>
    <w:rsid w:val="00A713A0"/>
    <w:rsid w:val="00A7671C"/>
    <w:rsid w:val="00A91506"/>
    <w:rsid w:val="00A93D98"/>
    <w:rsid w:val="00AA2CBC"/>
    <w:rsid w:val="00AA2DBC"/>
    <w:rsid w:val="00AA6509"/>
    <w:rsid w:val="00AB30E0"/>
    <w:rsid w:val="00AB4A84"/>
    <w:rsid w:val="00AB5EC6"/>
    <w:rsid w:val="00AC365C"/>
    <w:rsid w:val="00AC4AA6"/>
    <w:rsid w:val="00AC5820"/>
    <w:rsid w:val="00AC5A25"/>
    <w:rsid w:val="00AD1CD8"/>
    <w:rsid w:val="00AD1EDE"/>
    <w:rsid w:val="00AE27C1"/>
    <w:rsid w:val="00AE39EC"/>
    <w:rsid w:val="00AE3F10"/>
    <w:rsid w:val="00AE7955"/>
    <w:rsid w:val="00AF4E70"/>
    <w:rsid w:val="00AF66EA"/>
    <w:rsid w:val="00AF6E75"/>
    <w:rsid w:val="00B15733"/>
    <w:rsid w:val="00B17BAF"/>
    <w:rsid w:val="00B2000E"/>
    <w:rsid w:val="00B24578"/>
    <w:rsid w:val="00B2506B"/>
    <w:rsid w:val="00B258BB"/>
    <w:rsid w:val="00B2592C"/>
    <w:rsid w:val="00B303C7"/>
    <w:rsid w:val="00B524E6"/>
    <w:rsid w:val="00B54C04"/>
    <w:rsid w:val="00B67B97"/>
    <w:rsid w:val="00B77A39"/>
    <w:rsid w:val="00B81F9A"/>
    <w:rsid w:val="00B90747"/>
    <w:rsid w:val="00B94136"/>
    <w:rsid w:val="00B968C8"/>
    <w:rsid w:val="00B97FD7"/>
    <w:rsid w:val="00BA0414"/>
    <w:rsid w:val="00BA3EC5"/>
    <w:rsid w:val="00BA51D9"/>
    <w:rsid w:val="00BA6BAC"/>
    <w:rsid w:val="00BA7587"/>
    <w:rsid w:val="00BB4B60"/>
    <w:rsid w:val="00BB5DFC"/>
    <w:rsid w:val="00BB730D"/>
    <w:rsid w:val="00BC0255"/>
    <w:rsid w:val="00BC0815"/>
    <w:rsid w:val="00BC105C"/>
    <w:rsid w:val="00BC3CD1"/>
    <w:rsid w:val="00BC403D"/>
    <w:rsid w:val="00BC4DAA"/>
    <w:rsid w:val="00BC4E68"/>
    <w:rsid w:val="00BC68E8"/>
    <w:rsid w:val="00BD279D"/>
    <w:rsid w:val="00BD5F0A"/>
    <w:rsid w:val="00BD6BB8"/>
    <w:rsid w:val="00BD6FE6"/>
    <w:rsid w:val="00BE481A"/>
    <w:rsid w:val="00BE6016"/>
    <w:rsid w:val="00BE740D"/>
    <w:rsid w:val="00BE7FD2"/>
    <w:rsid w:val="00BF3DE8"/>
    <w:rsid w:val="00BF493F"/>
    <w:rsid w:val="00C005BA"/>
    <w:rsid w:val="00C029F7"/>
    <w:rsid w:val="00C065A2"/>
    <w:rsid w:val="00C22E52"/>
    <w:rsid w:val="00C24BAF"/>
    <w:rsid w:val="00C24D10"/>
    <w:rsid w:val="00C327B2"/>
    <w:rsid w:val="00C42C38"/>
    <w:rsid w:val="00C45FD3"/>
    <w:rsid w:val="00C52D9D"/>
    <w:rsid w:val="00C5307D"/>
    <w:rsid w:val="00C57014"/>
    <w:rsid w:val="00C62709"/>
    <w:rsid w:val="00C63BE3"/>
    <w:rsid w:val="00C666CF"/>
    <w:rsid w:val="00C66BA2"/>
    <w:rsid w:val="00C7388A"/>
    <w:rsid w:val="00C77511"/>
    <w:rsid w:val="00C81AAF"/>
    <w:rsid w:val="00C94A29"/>
    <w:rsid w:val="00C95985"/>
    <w:rsid w:val="00CA56FF"/>
    <w:rsid w:val="00CA61FF"/>
    <w:rsid w:val="00CC320B"/>
    <w:rsid w:val="00CC4851"/>
    <w:rsid w:val="00CC4D5E"/>
    <w:rsid w:val="00CC5026"/>
    <w:rsid w:val="00CC68D0"/>
    <w:rsid w:val="00CD30CA"/>
    <w:rsid w:val="00CE6747"/>
    <w:rsid w:val="00D03F9A"/>
    <w:rsid w:val="00D06D51"/>
    <w:rsid w:val="00D076FF"/>
    <w:rsid w:val="00D1129B"/>
    <w:rsid w:val="00D21A93"/>
    <w:rsid w:val="00D22E8D"/>
    <w:rsid w:val="00D24991"/>
    <w:rsid w:val="00D25243"/>
    <w:rsid w:val="00D41D55"/>
    <w:rsid w:val="00D45FEC"/>
    <w:rsid w:val="00D50255"/>
    <w:rsid w:val="00D5716F"/>
    <w:rsid w:val="00D64878"/>
    <w:rsid w:val="00D65413"/>
    <w:rsid w:val="00D65915"/>
    <w:rsid w:val="00D66520"/>
    <w:rsid w:val="00D6699C"/>
    <w:rsid w:val="00D7205E"/>
    <w:rsid w:val="00D74066"/>
    <w:rsid w:val="00D74544"/>
    <w:rsid w:val="00D77E74"/>
    <w:rsid w:val="00D840E4"/>
    <w:rsid w:val="00D941CF"/>
    <w:rsid w:val="00DA1B2F"/>
    <w:rsid w:val="00DA2721"/>
    <w:rsid w:val="00DA2731"/>
    <w:rsid w:val="00DB192C"/>
    <w:rsid w:val="00DB247A"/>
    <w:rsid w:val="00DC289B"/>
    <w:rsid w:val="00DD039A"/>
    <w:rsid w:val="00DE34CF"/>
    <w:rsid w:val="00DE7093"/>
    <w:rsid w:val="00DF2176"/>
    <w:rsid w:val="00E07BE6"/>
    <w:rsid w:val="00E13F3D"/>
    <w:rsid w:val="00E14713"/>
    <w:rsid w:val="00E14F6E"/>
    <w:rsid w:val="00E1568A"/>
    <w:rsid w:val="00E20440"/>
    <w:rsid w:val="00E262D5"/>
    <w:rsid w:val="00E34898"/>
    <w:rsid w:val="00E3747D"/>
    <w:rsid w:val="00E41DE7"/>
    <w:rsid w:val="00E421C5"/>
    <w:rsid w:val="00E42AA3"/>
    <w:rsid w:val="00E4664C"/>
    <w:rsid w:val="00E519C9"/>
    <w:rsid w:val="00E66677"/>
    <w:rsid w:val="00E67579"/>
    <w:rsid w:val="00E706E1"/>
    <w:rsid w:val="00E71BAA"/>
    <w:rsid w:val="00E7406A"/>
    <w:rsid w:val="00E75C09"/>
    <w:rsid w:val="00E7665A"/>
    <w:rsid w:val="00E80B6A"/>
    <w:rsid w:val="00E83C29"/>
    <w:rsid w:val="00EA44E4"/>
    <w:rsid w:val="00EB09B7"/>
    <w:rsid w:val="00EB6008"/>
    <w:rsid w:val="00ED42C8"/>
    <w:rsid w:val="00ED524F"/>
    <w:rsid w:val="00EE0F0E"/>
    <w:rsid w:val="00EE2753"/>
    <w:rsid w:val="00EE7D7C"/>
    <w:rsid w:val="00EE7DA9"/>
    <w:rsid w:val="00EF6782"/>
    <w:rsid w:val="00EF7221"/>
    <w:rsid w:val="00F23631"/>
    <w:rsid w:val="00F25D98"/>
    <w:rsid w:val="00F26F1B"/>
    <w:rsid w:val="00F300FB"/>
    <w:rsid w:val="00F32A00"/>
    <w:rsid w:val="00F654A4"/>
    <w:rsid w:val="00F70506"/>
    <w:rsid w:val="00F83BF0"/>
    <w:rsid w:val="00F85F1A"/>
    <w:rsid w:val="00F9064B"/>
    <w:rsid w:val="00F906AB"/>
    <w:rsid w:val="00F96A18"/>
    <w:rsid w:val="00FB0814"/>
    <w:rsid w:val="00FB58C9"/>
    <w:rsid w:val="00FB5AAE"/>
    <w:rsid w:val="00FB6386"/>
    <w:rsid w:val="00FB6AC1"/>
    <w:rsid w:val="00FC1398"/>
    <w:rsid w:val="00FC73CE"/>
    <w:rsid w:val="00FE062E"/>
    <w:rsid w:val="00FE5AC2"/>
    <w:rsid w:val="00FF1EA1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39" w:unhideWhenUsed="1" w:qFormat="1"/>
    <w:lsdException w:name="toc 9" w:semiHidden="1" w:uiPriority="9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E62B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9E62B6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9E62B6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9E62B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9E62B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9E62B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9E62B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3">
    <w:name w:val="List Number"/>
    <w:basedOn w:val="a4"/>
    <w:uiPriority w:val="99"/>
    <w:qFormat/>
    <w:rsid w:val="000B7FED"/>
  </w:style>
  <w:style w:type="paragraph" w:styleId="a4">
    <w:name w:val="List"/>
    <w:basedOn w:val="a"/>
    <w:uiPriority w:val="99"/>
    <w:qFormat/>
    <w:rsid w:val="000B7FED"/>
    <w:pPr>
      <w:ind w:left="568" w:hanging="284"/>
    </w:pPr>
  </w:style>
  <w:style w:type="paragraph" w:styleId="a5">
    <w:name w:val="header"/>
    <w:link w:val="a6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uiPriority w:val="99"/>
    <w:rsid w:val="009E62B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a"/>
    <w:uiPriority w:val="99"/>
    <w:qFormat/>
    <w:rsid w:val="000B7FED"/>
    <w:pPr>
      <w:ind w:left="851"/>
    </w:pPr>
  </w:style>
  <w:style w:type="paragraph" w:styleId="aa">
    <w:name w:val="List Bullet"/>
    <w:basedOn w:val="a4"/>
    <w:uiPriority w:val="99"/>
    <w:qFormat/>
    <w:rsid w:val="000B7FED"/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uiPriority w:val="99"/>
    <w:qFormat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semiHidden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basedOn w:val="a0"/>
    <w:link w:val="af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a"/>
    <w:next w:val="a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7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af8">
    <w:name w:val="纯文本 字符"/>
    <w:basedOn w:val="a0"/>
    <w:link w:val="af9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af9">
    <w:name w:val="Plain Text"/>
    <w:basedOn w:val="a"/>
    <w:link w:val="af8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b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afb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afa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a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a0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a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afc">
    <w:name w:val="Normal (Web)"/>
    <w:basedOn w:val="a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a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a0"/>
    <w:rsid w:val="00514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01A3E-706C-4348-B45B-75E0A61BBCF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58E855-4192-477E-BC7C-C52E44090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0B4AD0-18E6-4DD1-9FC6-A7C85A2CB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1299</Words>
  <Characters>7407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vivo</cp:lastModifiedBy>
  <cp:revision>78</cp:revision>
  <cp:lastPrinted>1900-12-31T16:00:00Z</cp:lastPrinted>
  <dcterms:created xsi:type="dcterms:W3CDTF">2024-09-30T02:43:00Z</dcterms:created>
  <dcterms:modified xsi:type="dcterms:W3CDTF">2025-02-06T09:51:00Z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